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eastAsia="隶书"/>
          <w:b/>
          <w:bCs/>
          <w:sz w:val="72"/>
          <w:szCs w:val="72"/>
        </w:rPr>
      </w:pPr>
    </w:p>
    <w:p>
      <w:pPr>
        <w:spacing w:line="360" w:lineRule="auto"/>
        <w:jc w:val="center"/>
        <w:rPr>
          <w:rFonts w:ascii="宋体" w:hAnsi="宋体" w:cs="宋体"/>
          <w:b/>
          <w:sz w:val="52"/>
          <w:szCs w:val="52"/>
        </w:rPr>
      </w:pPr>
      <w:r>
        <w:rPr>
          <w:rFonts w:hint="eastAsia" w:ascii="宋体" w:hAnsi="宋体" w:cs="宋体"/>
          <w:b/>
          <w:sz w:val="52"/>
          <w:szCs w:val="52"/>
        </w:rPr>
        <w:t>南京工业职业技术大学</w:t>
      </w:r>
    </w:p>
    <w:p>
      <w:pPr>
        <w:spacing w:line="360" w:lineRule="auto"/>
        <w:rPr>
          <w:rFonts w:ascii="宋体" w:hAnsi="宋体" w:cs="宋体"/>
          <w:sz w:val="48"/>
          <w:szCs w:val="48"/>
        </w:rPr>
      </w:pPr>
    </w:p>
    <w:p>
      <w:pPr>
        <w:pStyle w:val="2"/>
        <w:ind w:left="1260"/>
      </w:pPr>
    </w:p>
    <w:p>
      <w:pPr>
        <w:pStyle w:val="2"/>
        <w:ind w:left="1260"/>
      </w:pPr>
    </w:p>
    <w:p/>
    <w:p>
      <w:pPr>
        <w:spacing w:line="360" w:lineRule="auto"/>
        <w:jc w:val="center"/>
        <w:rPr>
          <w:sz w:val="72"/>
        </w:rPr>
      </w:pPr>
      <w:r>
        <w:rPr>
          <w:rFonts w:hint="eastAsia" w:ascii="宋体" w:cs="宋体"/>
          <w:sz w:val="52"/>
          <w:szCs w:val="52"/>
        </w:rPr>
        <w:t>非学历培训信息化平台</w:t>
      </w:r>
    </w:p>
    <w:p>
      <w:pPr>
        <w:pStyle w:val="2"/>
        <w:ind w:left="1260"/>
      </w:pPr>
    </w:p>
    <w:p>
      <w:pPr>
        <w:spacing w:line="440" w:lineRule="exact"/>
        <w:rPr>
          <w:sz w:val="36"/>
        </w:rPr>
      </w:pPr>
    </w:p>
    <w:p>
      <w:pPr>
        <w:pStyle w:val="2"/>
        <w:ind w:left="1260"/>
      </w:pPr>
    </w:p>
    <w:p>
      <w:pPr>
        <w:pStyle w:val="2"/>
        <w:ind w:left="1260"/>
      </w:pPr>
    </w:p>
    <w:p>
      <w:pPr>
        <w:spacing w:line="360" w:lineRule="auto"/>
        <w:jc w:val="center"/>
        <w:rPr>
          <w:rFonts w:ascii="宋体" w:hAnsi="宋体" w:cs="宋体"/>
          <w:sz w:val="56"/>
          <w:szCs w:val="56"/>
        </w:rPr>
      </w:pPr>
      <w:r>
        <w:rPr>
          <w:rFonts w:hint="eastAsia" w:ascii="宋体" w:hAnsi="宋体" w:cs="宋体"/>
          <w:sz w:val="56"/>
          <w:szCs w:val="56"/>
        </w:rPr>
        <w:t>招 标 文 件</w:t>
      </w:r>
    </w:p>
    <w:p>
      <w:pPr>
        <w:spacing w:line="440" w:lineRule="exact"/>
        <w:jc w:val="center"/>
        <w:rPr>
          <w:sz w:val="36"/>
        </w:rPr>
      </w:pPr>
    </w:p>
    <w:p>
      <w:pPr>
        <w:spacing w:line="440" w:lineRule="exact"/>
        <w:rPr>
          <w:sz w:val="36"/>
        </w:rPr>
      </w:pPr>
    </w:p>
    <w:p>
      <w:pPr>
        <w:spacing w:line="360" w:lineRule="auto"/>
        <w:ind w:firstLine="1479" w:firstLineChars="411"/>
        <w:jc w:val="center"/>
        <w:rPr>
          <w:sz w:val="36"/>
          <w:szCs w:val="36"/>
        </w:rPr>
      </w:pPr>
    </w:p>
    <w:p>
      <w:pPr>
        <w:pStyle w:val="2"/>
        <w:ind w:left="1260"/>
        <w:rPr>
          <w:highlight w:val="none"/>
        </w:rPr>
      </w:pPr>
    </w:p>
    <w:p>
      <w:pPr>
        <w:spacing w:line="360" w:lineRule="auto"/>
        <w:jc w:val="center"/>
        <w:rPr>
          <w:sz w:val="32"/>
          <w:szCs w:val="32"/>
          <w:highlight w:val="none"/>
        </w:rPr>
      </w:pPr>
      <w:r>
        <w:rPr>
          <w:rFonts w:hint="eastAsia"/>
          <w:sz w:val="32"/>
          <w:szCs w:val="32"/>
          <w:highlight w:val="none"/>
        </w:rPr>
        <w:t>项目编号：HW2022020D</w:t>
      </w:r>
    </w:p>
    <w:p>
      <w:pPr>
        <w:spacing w:line="360" w:lineRule="auto"/>
        <w:jc w:val="center"/>
        <w:rPr>
          <w:sz w:val="32"/>
          <w:szCs w:val="32"/>
          <w:highlight w:val="none"/>
        </w:rPr>
      </w:pPr>
      <w:r>
        <w:rPr>
          <w:rFonts w:hint="eastAsia"/>
          <w:sz w:val="32"/>
          <w:szCs w:val="32"/>
          <w:highlight w:val="none"/>
        </w:rPr>
        <w:t>采购代理机构内部编号：2240SUMEC/GXGG1080</w:t>
      </w:r>
    </w:p>
    <w:p>
      <w:pPr>
        <w:spacing w:line="360" w:lineRule="auto"/>
        <w:jc w:val="center"/>
        <w:rPr>
          <w:sz w:val="32"/>
          <w:szCs w:val="32"/>
          <w:highlight w:val="none"/>
        </w:rPr>
      </w:pPr>
      <w:r>
        <w:rPr>
          <w:rFonts w:hint="eastAsia"/>
          <w:sz w:val="32"/>
          <w:szCs w:val="32"/>
          <w:highlight w:val="none"/>
        </w:rPr>
        <w:t>采购人：南京工业职业技术大学</w:t>
      </w:r>
    </w:p>
    <w:p>
      <w:pPr>
        <w:spacing w:line="360" w:lineRule="auto"/>
        <w:jc w:val="center"/>
        <w:rPr>
          <w:sz w:val="32"/>
          <w:szCs w:val="32"/>
        </w:rPr>
      </w:pPr>
      <w:r>
        <w:rPr>
          <w:rFonts w:hint="eastAsia"/>
          <w:sz w:val="32"/>
          <w:szCs w:val="32"/>
          <w:highlight w:val="none"/>
        </w:rPr>
        <w:t>采购代理机构：江苏苏美达仪</w:t>
      </w:r>
      <w:r>
        <w:rPr>
          <w:rFonts w:hint="eastAsia"/>
          <w:sz w:val="32"/>
          <w:szCs w:val="32"/>
        </w:rPr>
        <w:t>器设备有限公司</w:t>
      </w:r>
    </w:p>
    <w:p>
      <w:pPr>
        <w:spacing w:line="360" w:lineRule="auto"/>
        <w:jc w:val="center"/>
        <w:rPr>
          <w:sz w:val="32"/>
          <w:szCs w:val="32"/>
        </w:rPr>
      </w:pPr>
    </w:p>
    <w:p>
      <w:pPr>
        <w:spacing w:line="360" w:lineRule="auto"/>
        <w:jc w:val="center"/>
        <w:rPr>
          <w:rFonts w:eastAsia="隶书"/>
          <w:b/>
          <w:sz w:val="28"/>
          <w:szCs w:val="18"/>
        </w:rPr>
      </w:pPr>
      <w:r>
        <w:rPr>
          <w:rFonts w:hint="eastAsia"/>
          <w:sz w:val="32"/>
          <w:szCs w:val="32"/>
        </w:rPr>
        <w:t>2022年</w:t>
      </w:r>
      <w:r>
        <w:rPr>
          <w:rFonts w:hint="eastAsia"/>
          <w:sz w:val="32"/>
          <w:szCs w:val="32"/>
          <w:lang w:val="en-US" w:eastAsia="zh-CN"/>
        </w:rPr>
        <w:t>6</w:t>
      </w:r>
      <w:r>
        <w:rPr>
          <w:rFonts w:hint="eastAsia"/>
          <w:sz w:val="32"/>
          <w:szCs w:val="32"/>
        </w:rPr>
        <w:t>月</w:t>
      </w:r>
    </w:p>
    <w:p>
      <w:pPr>
        <w:spacing w:line="440" w:lineRule="exact"/>
        <w:jc w:val="center"/>
        <w:rPr>
          <w:rFonts w:eastAsia="黑体"/>
          <w:b/>
          <w:sz w:val="32"/>
        </w:rPr>
        <w:sectPr>
          <w:headerReference r:id="rId6" w:type="first"/>
          <w:headerReference r:id="rId5" w:type="default"/>
          <w:footerReference r:id="rId7" w:type="default"/>
          <w:pgSz w:w="11906" w:h="16838"/>
          <w:pgMar w:top="1134" w:right="1134" w:bottom="1134" w:left="1134" w:header="851" w:footer="992" w:gutter="0"/>
          <w:pgNumType w:start="1"/>
          <w:cols w:space="0" w:num="1"/>
          <w:titlePg/>
          <w:docGrid w:type="lines" w:linePitch="312" w:charSpace="0"/>
        </w:sectPr>
      </w:pPr>
    </w:p>
    <w:p>
      <w:pPr>
        <w:spacing w:line="440" w:lineRule="exact"/>
        <w:jc w:val="center"/>
        <w:rPr>
          <w:rFonts w:eastAsia="黑体"/>
          <w:bCs/>
          <w:sz w:val="24"/>
        </w:rPr>
      </w:pPr>
      <w:r>
        <w:rPr>
          <w:rFonts w:eastAsia="黑体"/>
          <w:b/>
          <w:sz w:val="32"/>
        </w:rPr>
        <w:t>目   录</w:t>
      </w:r>
    </w:p>
    <w:p>
      <w:pPr>
        <w:jc w:val="center"/>
      </w:pPr>
      <w:bookmarkStart w:id="0" w:name="_Toc9986"/>
      <w:bookmarkStart w:id="1" w:name="_Toc1"/>
    </w:p>
    <w:p>
      <w:pPr>
        <w:pStyle w:val="29"/>
        <w:tabs>
          <w:tab w:val="right" w:leader="dot" w:pos="9638"/>
        </w:tabs>
      </w:pPr>
      <w:r>
        <w:rPr>
          <w:rFonts w:eastAsia="黑体"/>
          <w:b/>
          <w:sz w:val="28"/>
          <w:szCs w:val="28"/>
        </w:rPr>
        <w:fldChar w:fldCharType="begin"/>
      </w:r>
      <w:r>
        <w:rPr>
          <w:rFonts w:eastAsia="黑体"/>
          <w:b/>
          <w:sz w:val="28"/>
          <w:szCs w:val="28"/>
        </w:rPr>
        <w:instrText xml:space="preserve">TOC \o "1-3" \h \u </w:instrText>
      </w:r>
      <w:r>
        <w:rPr>
          <w:rFonts w:eastAsia="黑体"/>
          <w:b/>
          <w:sz w:val="28"/>
          <w:szCs w:val="28"/>
        </w:rPr>
        <w:fldChar w:fldCharType="separate"/>
      </w:r>
      <w:r>
        <w:fldChar w:fldCharType="begin"/>
      </w:r>
      <w:r>
        <w:instrText xml:space="preserve"> HYPERLINK \l "_Toc2221" </w:instrText>
      </w:r>
      <w:r>
        <w:fldChar w:fldCharType="separate"/>
      </w:r>
      <w:r>
        <w:rPr>
          <w:rFonts w:eastAsia="黑体"/>
          <w:szCs w:val="28"/>
        </w:rPr>
        <w:t>第一章 招标公告</w:t>
      </w:r>
      <w:r>
        <w:tab/>
      </w:r>
      <w:r>
        <w:fldChar w:fldCharType="begin"/>
      </w:r>
      <w:r>
        <w:instrText xml:space="preserve"> PAGEREF _Toc2221 \h </w:instrText>
      </w:r>
      <w:r>
        <w:fldChar w:fldCharType="separate"/>
      </w:r>
      <w:r>
        <w:t>1</w:t>
      </w:r>
      <w:r>
        <w:fldChar w:fldCharType="end"/>
      </w:r>
      <w:r>
        <w:fldChar w:fldCharType="end"/>
      </w:r>
    </w:p>
    <w:p>
      <w:pPr>
        <w:pStyle w:val="29"/>
        <w:tabs>
          <w:tab w:val="right" w:leader="dot" w:pos="9638"/>
        </w:tabs>
      </w:pPr>
      <w:r>
        <w:fldChar w:fldCharType="begin"/>
      </w:r>
      <w:r>
        <w:instrText xml:space="preserve"> HYPERLINK \l "_Toc26454" </w:instrText>
      </w:r>
      <w:r>
        <w:fldChar w:fldCharType="separate"/>
      </w:r>
      <w:r>
        <w:rPr>
          <w:rFonts w:eastAsia="黑体"/>
          <w:szCs w:val="28"/>
        </w:rPr>
        <w:t>第二章 投标人须知</w:t>
      </w:r>
      <w:r>
        <w:tab/>
      </w:r>
      <w:r>
        <w:fldChar w:fldCharType="begin"/>
      </w:r>
      <w:r>
        <w:instrText xml:space="preserve"> PAGEREF _Toc26454 \h </w:instrText>
      </w:r>
      <w:r>
        <w:fldChar w:fldCharType="separate"/>
      </w:r>
      <w:r>
        <w:t>1</w:t>
      </w:r>
      <w:r>
        <w:fldChar w:fldCharType="end"/>
      </w:r>
      <w:r>
        <w:fldChar w:fldCharType="end"/>
      </w:r>
    </w:p>
    <w:p>
      <w:pPr>
        <w:pStyle w:val="34"/>
        <w:tabs>
          <w:tab w:val="right" w:leader="dot" w:pos="9638"/>
        </w:tabs>
      </w:pPr>
      <w:r>
        <w:fldChar w:fldCharType="begin"/>
      </w:r>
      <w:r>
        <w:instrText xml:space="preserve"> HYPERLINK \l "_Toc15647" </w:instrText>
      </w:r>
      <w:r>
        <w:fldChar w:fldCharType="separate"/>
      </w:r>
      <w:r>
        <w:rPr>
          <w:rFonts w:hint="eastAsia" w:ascii="宋体" w:hAnsi="宋体" w:cs="宋体"/>
          <w:bCs/>
          <w:kern w:val="0"/>
          <w:szCs w:val="21"/>
        </w:rPr>
        <w:t>一、总 则</w:t>
      </w:r>
      <w:r>
        <w:tab/>
      </w:r>
      <w:r>
        <w:fldChar w:fldCharType="begin"/>
      </w:r>
      <w:r>
        <w:instrText xml:space="preserve"> PAGEREF _Toc15647 \h </w:instrText>
      </w:r>
      <w:r>
        <w:fldChar w:fldCharType="separate"/>
      </w:r>
      <w:r>
        <w:t>2</w:t>
      </w:r>
      <w:r>
        <w:fldChar w:fldCharType="end"/>
      </w:r>
      <w:r>
        <w:fldChar w:fldCharType="end"/>
      </w:r>
    </w:p>
    <w:p>
      <w:pPr>
        <w:pStyle w:val="21"/>
        <w:tabs>
          <w:tab w:val="right" w:leader="dot" w:pos="9638"/>
        </w:tabs>
      </w:pPr>
      <w:r>
        <w:fldChar w:fldCharType="begin"/>
      </w:r>
      <w:r>
        <w:instrText xml:space="preserve"> HYPERLINK \l "_Toc12266" </w:instrText>
      </w:r>
      <w:r>
        <w:fldChar w:fldCharType="separate"/>
      </w:r>
      <w:r>
        <w:rPr>
          <w:rFonts w:hint="eastAsia" w:ascii="宋体" w:hAnsi="宋体" w:cs="宋体"/>
          <w:bCs/>
          <w:szCs w:val="21"/>
        </w:rPr>
        <w:t>1.招标方式</w:t>
      </w:r>
      <w:r>
        <w:tab/>
      </w:r>
      <w:r>
        <w:fldChar w:fldCharType="begin"/>
      </w:r>
      <w:r>
        <w:instrText xml:space="preserve"> PAGEREF _Toc12266 \h </w:instrText>
      </w:r>
      <w:r>
        <w:fldChar w:fldCharType="separate"/>
      </w:r>
      <w:r>
        <w:t>2</w:t>
      </w:r>
      <w:r>
        <w:fldChar w:fldCharType="end"/>
      </w:r>
      <w:r>
        <w:fldChar w:fldCharType="end"/>
      </w:r>
    </w:p>
    <w:p>
      <w:pPr>
        <w:pStyle w:val="21"/>
        <w:tabs>
          <w:tab w:val="right" w:leader="dot" w:pos="9638"/>
        </w:tabs>
      </w:pPr>
      <w:r>
        <w:fldChar w:fldCharType="begin"/>
      </w:r>
      <w:r>
        <w:instrText xml:space="preserve"> HYPERLINK \l "_Toc24264" </w:instrText>
      </w:r>
      <w:r>
        <w:fldChar w:fldCharType="separate"/>
      </w:r>
      <w:r>
        <w:rPr>
          <w:rFonts w:hint="eastAsia" w:ascii="宋体" w:hAnsi="宋体" w:cs="宋体"/>
          <w:bCs/>
          <w:szCs w:val="21"/>
        </w:rPr>
        <w:t>2.定义</w:t>
      </w:r>
      <w:r>
        <w:tab/>
      </w:r>
      <w:r>
        <w:fldChar w:fldCharType="begin"/>
      </w:r>
      <w:r>
        <w:instrText xml:space="preserve"> PAGEREF _Toc24264 \h </w:instrText>
      </w:r>
      <w:r>
        <w:fldChar w:fldCharType="separate"/>
      </w:r>
      <w:r>
        <w:t>2</w:t>
      </w:r>
      <w:r>
        <w:fldChar w:fldCharType="end"/>
      </w:r>
      <w:r>
        <w:fldChar w:fldCharType="end"/>
      </w:r>
    </w:p>
    <w:p>
      <w:pPr>
        <w:pStyle w:val="21"/>
        <w:tabs>
          <w:tab w:val="right" w:leader="dot" w:pos="9638"/>
        </w:tabs>
      </w:pPr>
      <w:r>
        <w:fldChar w:fldCharType="begin"/>
      </w:r>
      <w:r>
        <w:instrText xml:space="preserve"> HYPERLINK \l "_Toc20829" </w:instrText>
      </w:r>
      <w:r>
        <w:fldChar w:fldCharType="separate"/>
      </w:r>
      <w:r>
        <w:rPr>
          <w:rFonts w:hint="eastAsia" w:ascii="宋体" w:hAnsi="宋体" w:cs="宋体"/>
          <w:bCs/>
          <w:szCs w:val="21"/>
        </w:rPr>
        <w:t>3.适用法律</w:t>
      </w:r>
      <w:r>
        <w:tab/>
      </w:r>
      <w:r>
        <w:fldChar w:fldCharType="begin"/>
      </w:r>
      <w:r>
        <w:instrText xml:space="preserve"> PAGEREF _Toc20829 \h </w:instrText>
      </w:r>
      <w:r>
        <w:fldChar w:fldCharType="separate"/>
      </w:r>
      <w:r>
        <w:t>3</w:t>
      </w:r>
      <w:r>
        <w:fldChar w:fldCharType="end"/>
      </w:r>
      <w:r>
        <w:fldChar w:fldCharType="end"/>
      </w:r>
    </w:p>
    <w:p>
      <w:pPr>
        <w:pStyle w:val="21"/>
        <w:tabs>
          <w:tab w:val="right" w:leader="dot" w:pos="9638"/>
        </w:tabs>
      </w:pPr>
      <w:r>
        <w:fldChar w:fldCharType="begin"/>
      </w:r>
      <w:r>
        <w:instrText xml:space="preserve"> HYPERLINK \l "_Toc32067" </w:instrText>
      </w:r>
      <w:r>
        <w:fldChar w:fldCharType="separate"/>
      </w:r>
      <w:r>
        <w:rPr>
          <w:rFonts w:hint="eastAsia" w:ascii="宋体" w:hAnsi="宋体" w:cs="宋体"/>
          <w:bCs/>
          <w:szCs w:val="21"/>
        </w:rPr>
        <w:t>4.投标费用</w:t>
      </w:r>
      <w:r>
        <w:tab/>
      </w:r>
      <w:r>
        <w:fldChar w:fldCharType="begin"/>
      </w:r>
      <w:r>
        <w:instrText xml:space="preserve"> PAGEREF _Toc32067 \h </w:instrText>
      </w:r>
      <w:r>
        <w:fldChar w:fldCharType="separate"/>
      </w:r>
      <w:r>
        <w:t>3</w:t>
      </w:r>
      <w:r>
        <w:fldChar w:fldCharType="end"/>
      </w:r>
      <w:r>
        <w:fldChar w:fldCharType="end"/>
      </w:r>
    </w:p>
    <w:p>
      <w:pPr>
        <w:pStyle w:val="21"/>
        <w:tabs>
          <w:tab w:val="right" w:leader="dot" w:pos="9638"/>
        </w:tabs>
      </w:pPr>
      <w:r>
        <w:fldChar w:fldCharType="begin"/>
      </w:r>
      <w:r>
        <w:instrText xml:space="preserve"> HYPERLINK \l "_Toc11026" </w:instrText>
      </w:r>
      <w:r>
        <w:fldChar w:fldCharType="separate"/>
      </w:r>
      <w:r>
        <w:rPr>
          <w:rFonts w:hint="eastAsia" w:ascii="宋体" w:hAnsi="宋体" w:cs="宋体"/>
          <w:bCs/>
          <w:szCs w:val="21"/>
        </w:rPr>
        <w:t>5.招标文件的约束力</w:t>
      </w:r>
      <w:r>
        <w:tab/>
      </w:r>
      <w:r>
        <w:fldChar w:fldCharType="begin"/>
      </w:r>
      <w:r>
        <w:instrText xml:space="preserve"> PAGEREF _Toc11026 \h </w:instrText>
      </w:r>
      <w:r>
        <w:fldChar w:fldCharType="separate"/>
      </w:r>
      <w:r>
        <w:t>3</w:t>
      </w:r>
      <w:r>
        <w:fldChar w:fldCharType="end"/>
      </w:r>
      <w:r>
        <w:fldChar w:fldCharType="end"/>
      </w:r>
    </w:p>
    <w:p>
      <w:pPr>
        <w:pStyle w:val="34"/>
        <w:tabs>
          <w:tab w:val="right" w:leader="dot" w:pos="9638"/>
        </w:tabs>
      </w:pPr>
      <w:r>
        <w:fldChar w:fldCharType="begin"/>
      </w:r>
      <w:r>
        <w:instrText xml:space="preserve"> HYPERLINK \l "_Toc6094" </w:instrText>
      </w:r>
      <w:r>
        <w:fldChar w:fldCharType="separate"/>
      </w:r>
      <w:r>
        <w:rPr>
          <w:rFonts w:hint="eastAsia" w:ascii="宋体" w:hAnsi="宋体" w:cs="宋体"/>
          <w:bCs/>
          <w:kern w:val="0"/>
          <w:szCs w:val="21"/>
        </w:rPr>
        <w:t>二、招标文件</w:t>
      </w:r>
      <w:r>
        <w:tab/>
      </w:r>
      <w:r>
        <w:fldChar w:fldCharType="begin"/>
      </w:r>
      <w:r>
        <w:instrText xml:space="preserve"> PAGEREF _Toc6094 \h </w:instrText>
      </w:r>
      <w:r>
        <w:fldChar w:fldCharType="separate"/>
      </w:r>
      <w:r>
        <w:t>3</w:t>
      </w:r>
      <w:r>
        <w:fldChar w:fldCharType="end"/>
      </w:r>
      <w:r>
        <w:fldChar w:fldCharType="end"/>
      </w:r>
    </w:p>
    <w:p>
      <w:pPr>
        <w:pStyle w:val="21"/>
        <w:tabs>
          <w:tab w:val="right" w:leader="dot" w:pos="9638"/>
        </w:tabs>
      </w:pPr>
      <w:r>
        <w:fldChar w:fldCharType="begin"/>
      </w:r>
      <w:r>
        <w:instrText xml:space="preserve"> HYPERLINK \l "_Toc3861" </w:instrText>
      </w:r>
      <w:r>
        <w:fldChar w:fldCharType="separate"/>
      </w:r>
      <w:r>
        <w:rPr>
          <w:rFonts w:hint="eastAsia" w:ascii="宋体" w:hAnsi="宋体" w:cs="宋体"/>
          <w:bCs/>
          <w:szCs w:val="21"/>
        </w:rPr>
        <w:t>6.招标文件构成</w:t>
      </w:r>
      <w:r>
        <w:tab/>
      </w:r>
      <w:r>
        <w:fldChar w:fldCharType="begin"/>
      </w:r>
      <w:r>
        <w:instrText xml:space="preserve"> PAGEREF _Toc3861 \h </w:instrText>
      </w:r>
      <w:r>
        <w:fldChar w:fldCharType="separate"/>
      </w:r>
      <w:r>
        <w:t>3</w:t>
      </w:r>
      <w:r>
        <w:fldChar w:fldCharType="end"/>
      </w:r>
      <w:r>
        <w:fldChar w:fldCharType="end"/>
      </w:r>
    </w:p>
    <w:p>
      <w:pPr>
        <w:pStyle w:val="21"/>
        <w:tabs>
          <w:tab w:val="right" w:leader="dot" w:pos="9638"/>
        </w:tabs>
      </w:pPr>
      <w:r>
        <w:fldChar w:fldCharType="begin"/>
      </w:r>
      <w:r>
        <w:instrText xml:space="preserve"> HYPERLINK \l "_Toc20736" </w:instrText>
      </w:r>
      <w:r>
        <w:fldChar w:fldCharType="separate"/>
      </w:r>
      <w:r>
        <w:rPr>
          <w:rFonts w:hint="eastAsia" w:ascii="宋体" w:hAnsi="宋体" w:cs="宋体"/>
          <w:bCs/>
          <w:szCs w:val="21"/>
        </w:rPr>
        <w:t>7.招标文件的澄清、补充或修改</w:t>
      </w:r>
      <w:r>
        <w:tab/>
      </w:r>
      <w:r>
        <w:fldChar w:fldCharType="begin"/>
      </w:r>
      <w:r>
        <w:instrText xml:space="preserve"> PAGEREF _Toc20736 \h </w:instrText>
      </w:r>
      <w:r>
        <w:fldChar w:fldCharType="separate"/>
      </w:r>
      <w:r>
        <w:t>3</w:t>
      </w:r>
      <w:r>
        <w:fldChar w:fldCharType="end"/>
      </w:r>
      <w:r>
        <w:fldChar w:fldCharType="end"/>
      </w:r>
    </w:p>
    <w:p>
      <w:pPr>
        <w:pStyle w:val="34"/>
        <w:tabs>
          <w:tab w:val="right" w:leader="dot" w:pos="9638"/>
        </w:tabs>
      </w:pPr>
      <w:r>
        <w:fldChar w:fldCharType="begin"/>
      </w:r>
      <w:r>
        <w:instrText xml:space="preserve"> HYPERLINK \l "_Toc13164" </w:instrText>
      </w:r>
      <w:r>
        <w:fldChar w:fldCharType="separate"/>
      </w:r>
      <w:r>
        <w:rPr>
          <w:rFonts w:hint="eastAsia" w:ascii="宋体" w:hAnsi="宋体" w:cs="宋体"/>
          <w:bCs/>
          <w:kern w:val="0"/>
          <w:szCs w:val="21"/>
        </w:rPr>
        <w:t>三、投标文件的编制</w:t>
      </w:r>
      <w:r>
        <w:tab/>
      </w:r>
      <w:r>
        <w:fldChar w:fldCharType="begin"/>
      </w:r>
      <w:r>
        <w:instrText xml:space="preserve"> PAGEREF _Toc13164 \h </w:instrText>
      </w:r>
      <w:r>
        <w:fldChar w:fldCharType="separate"/>
      </w:r>
      <w:r>
        <w:t>4</w:t>
      </w:r>
      <w:r>
        <w:fldChar w:fldCharType="end"/>
      </w:r>
      <w:r>
        <w:fldChar w:fldCharType="end"/>
      </w:r>
    </w:p>
    <w:p>
      <w:pPr>
        <w:pStyle w:val="21"/>
        <w:tabs>
          <w:tab w:val="right" w:leader="dot" w:pos="9638"/>
        </w:tabs>
      </w:pPr>
      <w:r>
        <w:fldChar w:fldCharType="begin"/>
      </w:r>
      <w:r>
        <w:instrText xml:space="preserve"> HYPERLINK \l "_Toc30034" </w:instrText>
      </w:r>
      <w:r>
        <w:fldChar w:fldCharType="separate"/>
      </w:r>
      <w:r>
        <w:rPr>
          <w:rFonts w:hint="eastAsia" w:ascii="宋体" w:hAnsi="宋体" w:cs="宋体"/>
          <w:bCs/>
          <w:szCs w:val="21"/>
        </w:rPr>
        <w:t>8.投标文件的语言、计量单位、货币和编制</w:t>
      </w:r>
      <w:r>
        <w:tab/>
      </w:r>
      <w:r>
        <w:fldChar w:fldCharType="begin"/>
      </w:r>
      <w:r>
        <w:instrText xml:space="preserve"> PAGEREF _Toc30034 \h </w:instrText>
      </w:r>
      <w:r>
        <w:fldChar w:fldCharType="separate"/>
      </w:r>
      <w:r>
        <w:t>4</w:t>
      </w:r>
      <w:r>
        <w:fldChar w:fldCharType="end"/>
      </w:r>
      <w:r>
        <w:fldChar w:fldCharType="end"/>
      </w:r>
    </w:p>
    <w:p>
      <w:pPr>
        <w:pStyle w:val="21"/>
        <w:tabs>
          <w:tab w:val="right" w:leader="dot" w:pos="9638"/>
        </w:tabs>
      </w:pPr>
      <w:r>
        <w:fldChar w:fldCharType="begin"/>
      </w:r>
      <w:r>
        <w:instrText xml:space="preserve"> HYPERLINK \l "_Toc3857" </w:instrText>
      </w:r>
      <w:r>
        <w:fldChar w:fldCharType="separate"/>
      </w:r>
      <w:r>
        <w:rPr>
          <w:rFonts w:hint="eastAsia" w:ascii="宋体" w:cs="宋体"/>
          <w:bCs/>
          <w:szCs w:val="21"/>
        </w:rPr>
        <w:t>9.</w:t>
      </w:r>
      <w:r>
        <w:rPr>
          <w:rFonts w:hint="eastAsia" w:ascii="宋体" w:cs="宋体"/>
          <w:szCs w:val="21"/>
          <w:lang w:val="zh-CN"/>
        </w:rPr>
        <w:t>联合体（根据采购项目是否接受联合体投标而定）</w:t>
      </w:r>
      <w:r>
        <w:tab/>
      </w:r>
      <w:r>
        <w:fldChar w:fldCharType="begin"/>
      </w:r>
      <w:r>
        <w:instrText xml:space="preserve"> PAGEREF _Toc3857 \h </w:instrText>
      </w:r>
      <w:r>
        <w:fldChar w:fldCharType="separate"/>
      </w:r>
      <w:r>
        <w:t>4</w:t>
      </w:r>
      <w:r>
        <w:fldChar w:fldCharType="end"/>
      </w:r>
      <w:r>
        <w:fldChar w:fldCharType="end"/>
      </w:r>
    </w:p>
    <w:p>
      <w:pPr>
        <w:pStyle w:val="21"/>
        <w:tabs>
          <w:tab w:val="right" w:leader="dot" w:pos="9638"/>
        </w:tabs>
      </w:pPr>
      <w:r>
        <w:fldChar w:fldCharType="begin"/>
      </w:r>
      <w:r>
        <w:instrText xml:space="preserve"> HYPERLINK \l "_Toc4781" </w:instrText>
      </w:r>
      <w:r>
        <w:fldChar w:fldCharType="separate"/>
      </w:r>
      <w:r>
        <w:rPr>
          <w:rFonts w:hint="eastAsia" w:ascii="宋体" w:hAnsi="宋体" w:cs="宋体"/>
          <w:bCs/>
          <w:szCs w:val="21"/>
        </w:rPr>
        <w:t>10.投标文件的组成</w:t>
      </w:r>
      <w:r>
        <w:tab/>
      </w:r>
      <w:r>
        <w:fldChar w:fldCharType="begin"/>
      </w:r>
      <w:r>
        <w:instrText xml:space="preserve"> PAGEREF _Toc4781 \h </w:instrText>
      </w:r>
      <w:r>
        <w:fldChar w:fldCharType="separate"/>
      </w:r>
      <w:r>
        <w:t>5</w:t>
      </w:r>
      <w:r>
        <w:fldChar w:fldCharType="end"/>
      </w:r>
      <w:r>
        <w:fldChar w:fldCharType="end"/>
      </w:r>
    </w:p>
    <w:p>
      <w:pPr>
        <w:pStyle w:val="21"/>
        <w:tabs>
          <w:tab w:val="right" w:leader="dot" w:pos="9638"/>
        </w:tabs>
      </w:pPr>
      <w:r>
        <w:fldChar w:fldCharType="begin"/>
      </w:r>
      <w:r>
        <w:instrText xml:space="preserve"> HYPERLINK \l "_Toc1980" </w:instrText>
      </w:r>
      <w:r>
        <w:fldChar w:fldCharType="separate"/>
      </w:r>
      <w:r>
        <w:rPr>
          <w:rFonts w:hint="eastAsia" w:ascii="宋体" w:cs="宋体"/>
          <w:bCs/>
          <w:szCs w:val="21"/>
        </w:rPr>
        <w:t>11.投标保证金</w:t>
      </w:r>
      <w:r>
        <w:tab/>
      </w:r>
      <w:r>
        <w:fldChar w:fldCharType="begin"/>
      </w:r>
      <w:r>
        <w:instrText xml:space="preserve"> PAGEREF _Toc1980 \h </w:instrText>
      </w:r>
      <w:r>
        <w:fldChar w:fldCharType="separate"/>
      </w:r>
      <w:r>
        <w:t>6</w:t>
      </w:r>
      <w:r>
        <w:fldChar w:fldCharType="end"/>
      </w:r>
      <w:r>
        <w:fldChar w:fldCharType="end"/>
      </w:r>
    </w:p>
    <w:p>
      <w:pPr>
        <w:pStyle w:val="21"/>
        <w:tabs>
          <w:tab w:val="right" w:leader="dot" w:pos="9638"/>
        </w:tabs>
      </w:pPr>
      <w:r>
        <w:fldChar w:fldCharType="begin"/>
      </w:r>
      <w:r>
        <w:instrText xml:space="preserve"> HYPERLINK \l "_Toc4504" </w:instrText>
      </w:r>
      <w:r>
        <w:fldChar w:fldCharType="separate"/>
      </w:r>
      <w:r>
        <w:rPr>
          <w:rFonts w:hint="eastAsia" w:ascii="宋体" w:cs="宋体"/>
          <w:bCs/>
          <w:szCs w:val="21"/>
        </w:rPr>
        <w:t>12.投标文件的有效期</w:t>
      </w:r>
      <w:r>
        <w:tab/>
      </w:r>
      <w:r>
        <w:fldChar w:fldCharType="begin"/>
      </w:r>
      <w:r>
        <w:instrText xml:space="preserve"> PAGEREF _Toc4504 \h </w:instrText>
      </w:r>
      <w:r>
        <w:fldChar w:fldCharType="separate"/>
      </w:r>
      <w:r>
        <w:t>6</w:t>
      </w:r>
      <w:r>
        <w:fldChar w:fldCharType="end"/>
      </w:r>
      <w:r>
        <w:fldChar w:fldCharType="end"/>
      </w:r>
    </w:p>
    <w:p>
      <w:pPr>
        <w:pStyle w:val="21"/>
        <w:tabs>
          <w:tab w:val="right" w:leader="dot" w:pos="9638"/>
        </w:tabs>
      </w:pPr>
      <w:r>
        <w:fldChar w:fldCharType="begin"/>
      </w:r>
      <w:r>
        <w:instrText xml:space="preserve"> HYPERLINK \l "_Toc16089" </w:instrText>
      </w:r>
      <w:r>
        <w:fldChar w:fldCharType="separate"/>
      </w:r>
      <w:r>
        <w:rPr>
          <w:rFonts w:hint="eastAsia" w:ascii="宋体" w:cs="宋体"/>
          <w:bCs/>
          <w:szCs w:val="21"/>
        </w:rPr>
        <w:t>13.投标文件的签署及其形式</w:t>
      </w:r>
      <w:r>
        <w:tab/>
      </w:r>
      <w:r>
        <w:fldChar w:fldCharType="begin"/>
      </w:r>
      <w:r>
        <w:instrText xml:space="preserve"> PAGEREF _Toc16089 \h </w:instrText>
      </w:r>
      <w:r>
        <w:fldChar w:fldCharType="separate"/>
      </w:r>
      <w:r>
        <w:t>7</w:t>
      </w:r>
      <w:r>
        <w:fldChar w:fldCharType="end"/>
      </w:r>
      <w:r>
        <w:fldChar w:fldCharType="end"/>
      </w:r>
    </w:p>
    <w:p>
      <w:pPr>
        <w:pStyle w:val="34"/>
        <w:tabs>
          <w:tab w:val="right" w:leader="dot" w:pos="9638"/>
        </w:tabs>
      </w:pPr>
      <w:r>
        <w:fldChar w:fldCharType="begin"/>
      </w:r>
      <w:r>
        <w:instrText xml:space="preserve"> HYPERLINK \l "_Toc1221" </w:instrText>
      </w:r>
      <w:r>
        <w:fldChar w:fldCharType="separate"/>
      </w:r>
      <w:r>
        <w:rPr>
          <w:rFonts w:hint="eastAsia" w:ascii="宋体" w:hAnsi="宋体" w:cs="宋体"/>
          <w:bCs/>
          <w:kern w:val="0"/>
          <w:szCs w:val="21"/>
        </w:rPr>
        <w:t>四、投标文件的递交</w:t>
      </w:r>
      <w:r>
        <w:tab/>
      </w:r>
      <w:r>
        <w:fldChar w:fldCharType="begin"/>
      </w:r>
      <w:r>
        <w:instrText xml:space="preserve"> PAGEREF _Toc1221 \h </w:instrText>
      </w:r>
      <w:r>
        <w:fldChar w:fldCharType="separate"/>
      </w:r>
      <w:r>
        <w:t>7</w:t>
      </w:r>
      <w:r>
        <w:fldChar w:fldCharType="end"/>
      </w:r>
      <w:r>
        <w:fldChar w:fldCharType="end"/>
      </w:r>
    </w:p>
    <w:p>
      <w:pPr>
        <w:pStyle w:val="21"/>
        <w:tabs>
          <w:tab w:val="right" w:leader="dot" w:pos="9638"/>
        </w:tabs>
      </w:pPr>
      <w:r>
        <w:fldChar w:fldCharType="begin"/>
      </w:r>
      <w:r>
        <w:instrText xml:space="preserve"> HYPERLINK \l "_Toc32614" </w:instrText>
      </w:r>
      <w:r>
        <w:fldChar w:fldCharType="separate"/>
      </w:r>
      <w:r>
        <w:rPr>
          <w:rFonts w:hint="eastAsia" w:ascii="宋体" w:hAnsi="宋体" w:cs="宋体"/>
          <w:bCs/>
          <w:szCs w:val="21"/>
        </w:rPr>
        <w:t>14.投标文件的密封及标记</w:t>
      </w:r>
      <w:r>
        <w:tab/>
      </w:r>
      <w:r>
        <w:fldChar w:fldCharType="begin"/>
      </w:r>
      <w:r>
        <w:instrText xml:space="preserve"> PAGEREF _Toc32614 \h </w:instrText>
      </w:r>
      <w:r>
        <w:fldChar w:fldCharType="separate"/>
      </w:r>
      <w:r>
        <w:t>7</w:t>
      </w:r>
      <w:r>
        <w:fldChar w:fldCharType="end"/>
      </w:r>
      <w:r>
        <w:fldChar w:fldCharType="end"/>
      </w:r>
    </w:p>
    <w:p>
      <w:pPr>
        <w:pStyle w:val="21"/>
        <w:tabs>
          <w:tab w:val="right" w:leader="dot" w:pos="9638"/>
        </w:tabs>
      </w:pPr>
      <w:r>
        <w:fldChar w:fldCharType="begin"/>
      </w:r>
      <w:r>
        <w:instrText xml:space="preserve"> HYPERLINK \l "_Toc18949" </w:instrText>
      </w:r>
      <w:r>
        <w:fldChar w:fldCharType="separate"/>
      </w:r>
      <w:r>
        <w:rPr>
          <w:rFonts w:hint="eastAsia" w:ascii="宋体" w:cs="宋体"/>
          <w:bCs/>
          <w:szCs w:val="21"/>
        </w:rPr>
        <w:t>15.投标的截止日期</w:t>
      </w:r>
      <w:r>
        <w:tab/>
      </w:r>
      <w:r>
        <w:fldChar w:fldCharType="begin"/>
      </w:r>
      <w:r>
        <w:instrText xml:space="preserve"> PAGEREF _Toc18949 \h </w:instrText>
      </w:r>
      <w:r>
        <w:fldChar w:fldCharType="separate"/>
      </w:r>
      <w:r>
        <w:t>7</w:t>
      </w:r>
      <w:r>
        <w:fldChar w:fldCharType="end"/>
      </w:r>
      <w:r>
        <w:fldChar w:fldCharType="end"/>
      </w:r>
    </w:p>
    <w:p>
      <w:pPr>
        <w:pStyle w:val="21"/>
        <w:tabs>
          <w:tab w:val="right" w:leader="dot" w:pos="9638"/>
        </w:tabs>
      </w:pPr>
      <w:r>
        <w:fldChar w:fldCharType="begin"/>
      </w:r>
      <w:r>
        <w:instrText xml:space="preserve"> HYPERLINK \l "_Toc7054" </w:instrText>
      </w:r>
      <w:r>
        <w:fldChar w:fldCharType="separate"/>
      </w:r>
      <w:r>
        <w:rPr>
          <w:rFonts w:hint="eastAsia" w:ascii="宋体" w:cs="宋体"/>
          <w:bCs/>
          <w:szCs w:val="21"/>
        </w:rPr>
        <w:t>16.迟交的投标文件</w:t>
      </w:r>
      <w:r>
        <w:tab/>
      </w:r>
      <w:r>
        <w:fldChar w:fldCharType="begin"/>
      </w:r>
      <w:r>
        <w:instrText xml:space="preserve"> PAGEREF _Toc7054 \h </w:instrText>
      </w:r>
      <w:r>
        <w:fldChar w:fldCharType="separate"/>
      </w:r>
      <w:r>
        <w:t>8</w:t>
      </w:r>
      <w:r>
        <w:fldChar w:fldCharType="end"/>
      </w:r>
      <w:r>
        <w:fldChar w:fldCharType="end"/>
      </w:r>
    </w:p>
    <w:p>
      <w:pPr>
        <w:pStyle w:val="21"/>
        <w:tabs>
          <w:tab w:val="right" w:leader="dot" w:pos="9638"/>
        </w:tabs>
      </w:pPr>
      <w:r>
        <w:fldChar w:fldCharType="begin"/>
      </w:r>
      <w:r>
        <w:instrText xml:space="preserve"> HYPERLINK \l "_Toc12277" </w:instrText>
      </w:r>
      <w:r>
        <w:fldChar w:fldCharType="separate"/>
      </w:r>
      <w:r>
        <w:rPr>
          <w:rFonts w:hint="eastAsia" w:ascii="宋体" w:hAnsi="宋体" w:cs="宋体"/>
          <w:bCs/>
          <w:szCs w:val="21"/>
        </w:rPr>
        <w:t>17.投标文件的修改或撤回</w:t>
      </w:r>
      <w:r>
        <w:tab/>
      </w:r>
      <w:r>
        <w:fldChar w:fldCharType="begin"/>
      </w:r>
      <w:r>
        <w:instrText xml:space="preserve"> PAGEREF _Toc12277 \h </w:instrText>
      </w:r>
      <w:r>
        <w:fldChar w:fldCharType="separate"/>
      </w:r>
      <w:r>
        <w:t>8</w:t>
      </w:r>
      <w:r>
        <w:fldChar w:fldCharType="end"/>
      </w:r>
      <w:r>
        <w:fldChar w:fldCharType="end"/>
      </w:r>
    </w:p>
    <w:p>
      <w:pPr>
        <w:pStyle w:val="34"/>
        <w:tabs>
          <w:tab w:val="right" w:leader="dot" w:pos="9638"/>
        </w:tabs>
      </w:pPr>
      <w:r>
        <w:fldChar w:fldCharType="begin"/>
      </w:r>
      <w:r>
        <w:instrText xml:space="preserve"> HYPERLINK \l "_Toc16434" </w:instrText>
      </w:r>
      <w:r>
        <w:fldChar w:fldCharType="separate"/>
      </w:r>
      <w:r>
        <w:rPr>
          <w:rFonts w:hint="eastAsia" w:ascii="宋体" w:hAnsi="宋体" w:cs="宋体"/>
          <w:bCs/>
          <w:kern w:val="0"/>
          <w:szCs w:val="21"/>
        </w:rPr>
        <w:t>五、开标与评标</w:t>
      </w:r>
      <w:r>
        <w:tab/>
      </w:r>
      <w:r>
        <w:fldChar w:fldCharType="begin"/>
      </w:r>
      <w:r>
        <w:instrText xml:space="preserve"> PAGEREF _Toc16434 \h </w:instrText>
      </w:r>
      <w:r>
        <w:fldChar w:fldCharType="separate"/>
      </w:r>
      <w:r>
        <w:t>8</w:t>
      </w:r>
      <w:r>
        <w:fldChar w:fldCharType="end"/>
      </w:r>
      <w:r>
        <w:fldChar w:fldCharType="end"/>
      </w:r>
    </w:p>
    <w:p>
      <w:pPr>
        <w:pStyle w:val="21"/>
        <w:tabs>
          <w:tab w:val="right" w:leader="dot" w:pos="9638"/>
        </w:tabs>
      </w:pPr>
      <w:r>
        <w:fldChar w:fldCharType="begin"/>
      </w:r>
      <w:r>
        <w:instrText xml:space="preserve"> HYPERLINK \l "_Toc11733" </w:instrText>
      </w:r>
      <w:r>
        <w:fldChar w:fldCharType="separate"/>
      </w:r>
      <w:r>
        <w:rPr>
          <w:rFonts w:hint="eastAsia" w:ascii="宋体" w:cs="宋体"/>
          <w:bCs/>
          <w:szCs w:val="21"/>
        </w:rPr>
        <w:t>18.开标</w:t>
      </w:r>
      <w:r>
        <w:tab/>
      </w:r>
      <w:r>
        <w:fldChar w:fldCharType="begin"/>
      </w:r>
      <w:r>
        <w:instrText xml:space="preserve"> PAGEREF _Toc11733 \h </w:instrText>
      </w:r>
      <w:r>
        <w:fldChar w:fldCharType="separate"/>
      </w:r>
      <w:r>
        <w:t>8</w:t>
      </w:r>
      <w:r>
        <w:fldChar w:fldCharType="end"/>
      </w:r>
      <w:r>
        <w:fldChar w:fldCharType="end"/>
      </w:r>
    </w:p>
    <w:p>
      <w:pPr>
        <w:pStyle w:val="21"/>
        <w:tabs>
          <w:tab w:val="right" w:leader="dot" w:pos="9638"/>
        </w:tabs>
      </w:pPr>
      <w:r>
        <w:fldChar w:fldCharType="begin"/>
      </w:r>
      <w:r>
        <w:instrText xml:space="preserve"> HYPERLINK \l "_Toc13772" </w:instrText>
      </w:r>
      <w:r>
        <w:fldChar w:fldCharType="separate"/>
      </w:r>
      <w:r>
        <w:rPr>
          <w:rFonts w:hint="eastAsia" w:ascii="宋体" w:cs="宋体"/>
          <w:bCs/>
          <w:szCs w:val="21"/>
        </w:rPr>
        <w:t>19.评标组织</w:t>
      </w:r>
      <w:r>
        <w:tab/>
      </w:r>
      <w:r>
        <w:fldChar w:fldCharType="begin"/>
      </w:r>
      <w:r>
        <w:instrText xml:space="preserve"> PAGEREF _Toc13772 \h </w:instrText>
      </w:r>
      <w:r>
        <w:fldChar w:fldCharType="separate"/>
      </w:r>
      <w:r>
        <w:t>8</w:t>
      </w:r>
      <w:r>
        <w:fldChar w:fldCharType="end"/>
      </w:r>
      <w:r>
        <w:fldChar w:fldCharType="end"/>
      </w:r>
    </w:p>
    <w:p>
      <w:pPr>
        <w:pStyle w:val="21"/>
        <w:tabs>
          <w:tab w:val="right" w:leader="dot" w:pos="9638"/>
        </w:tabs>
      </w:pPr>
      <w:r>
        <w:fldChar w:fldCharType="begin"/>
      </w:r>
      <w:r>
        <w:instrText xml:space="preserve"> HYPERLINK \l "_Toc26482" </w:instrText>
      </w:r>
      <w:r>
        <w:fldChar w:fldCharType="separate"/>
      </w:r>
      <w:r>
        <w:rPr>
          <w:rFonts w:hint="eastAsia" w:ascii="宋体" w:hAnsi="宋体" w:cs="宋体"/>
          <w:bCs/>
          <w:szCs w:val="21"/>
        </w:rPr>
        <w:t>20.评标程序</w:t>
      </w:r>
      <w:r>
        <w:tab/>
      </w:r>
      <w:r>
        <w:fldChar w:fldCharType="begin"/>
      </w:r>
      <w:r>
        <w:instrText xml:space="preserve"> PAGEREF _Toc26482 \h </w:instrText>
      </w:r>
      <w:r>
        <w:fldChar w:fldCharType="separate"/>
      </w:r>
      <w:r>
        <w:t>9</w:t>
      </w:r>
      <w:r>
        <w:fldChar w:fldCharType="end"/>
      </w:r>
      <w:r>
        <w:fldChar w:fldCharType="end"/>
      </w:r>
    </w:p>
    <w:p>
      <w:pPr>
        <w:pStyle w:val="21"/>
        <w:tabs>
          <w:tab w:val="right" w:leader="dot" w:pos="9638"/>
        </w:tabs>
      </w:pPr>
      <w:r>
        <w:fldChar w:fldCharType="begin"/>
      </w:r>
      <w:r>
        <w:instrText xml:space="preserve"> HYPERLINK \l "_Toc332" </w:instrText>
      </w:r>
      <w:r>
        <w:fldChar w:fldCharType="separate"/>
      </w:r>
      <w:r>
        <w:rPr>
          <w:rFonts w:hint="eastAsia" w:ascii="宋体" w:hAnsi="宋体" w:cs="宋体"/>
          <w:bCs/>
          <w:szCs w:val="21"/>
        </w:rPr>
        <w:t>21.投标文件的澄清</w:t>
      </w:r>
      <w:r>
        <w:tab/>
      </w:r>
      <w:r>
        <w:fldChar w:fldCharType="begin"/>
      </w:r>
      <w:r>
        <w:instrText xml:space="preserve"> PAGEREF _Toc332 \h </w:instrText>
      </w:r>
      <w:r>
        <w:fldChar w:fldCharType="separate"/>
      </w:r>
      <w:r>
        <w:t>10</w:t>
      </w:r>
      <w:r>
        <w:fldChar w:fldCharType="end"/>
      </w:r>
      <w:r>
        <w:fldChar w:fldCharType="end"/>
      </w:r>
    </w:p>
    <w:p>
      <w:pPr>
        <w:pStyle w:val="21"/>
        <w:tabs>
          <w:tab w:val="right" w:leader="dot" w:pos="9638"/>
        </w:tabs>
      </w:pPr>
      <w:r>
        <w:fldChar w:fldCharType="begin"/>
      </w:r>
      <w:r>
        <w:instrText xml:space="preserve"> HYPERLINK \l "_Toc17676" </w:instrText>
      </w:r>
      <w:r>
        <w:fldChar w:fldCharType="separate"/>
      </w:r>
      <w:r>
        <w:rPr>
          <w:rFonts w:hint="eastAsia" w:ascii="宋体" w:hAnsi="宋体" w:cs="宋体"/>
          <w:bCs/>
          <w:szCs w:val="21"/>
        </w:rPr>
        <w:t>22.评标过程的保密与公正</w:t>
      </w:r>
      <w:r>
        <w:tab/>
      </w:r>
      <w:r>
        <w:fldChar w:fldCharType="begin"/>
      </w:r>
      <w:r>
        <w:instrText xml:space="preserve"> PAGEREF _Toc17676 \h </w:instrText>
      </w:r>
      <w:r>
        <w:fldChar w:fldCharType="separate"/>
      </w:r>
      <w:r>
        <w:t>10</w:t>
      </w:r>
      <w:r>
        <w:fldChar w:fldCharType="end"/>
      </w:r>
      <w:r>
        <w:fldChar w:fldCharType="end"/>
      </w:r>
    </w:p>
    <w:p>
      <w:pPr>
        <w:pStyle w:val="21"/>
        <w:tabs>
          <w:tab w:val="right" w:leader="dot" w:pos="9638"/>
        </w:tabs>
      </w:pPr>
      <w:r>
        <w:fldChar w:fldCharType="begin"/>
      </w:r>
      <w:r>
        <w:instrText xml:space="preserve"> HYPERLINK \l "_Toc11476" </w:instrText>
      </w:r>
      <w:r>
        <w:fldChar w:fldCharType="separate"/>
      </w:r>
      <w:r>
        <w:rPr>
          <w:rFonts w:hint="eastAsia" w:ascii="宋体" w:hAnsi="宋体" w:cs="宋体"/>
          <w:bCs/>
          <w:szCs w:val="21"/>
        </w:rPr>
        <w:t>23.无效投标条款和废标条款</w:t>
      </w:r>
      <w:r>
        <w:tab/>
      </w:r>
      <w:r>
        <w:fldChar w:fldCharType="begin"/>
      </w:r>
      <w:r>
        <w:instrText xml:space="preserve"> PAGEREF _Toc11476 \h </w:instrText>
      </w:r>
      <w:r>
        <w:fldChar w:fldCharType="separate"/>
      </w:r>
      <w:r>
        <w:t>10</w:t>
      </w:r>
      <w:r>
        <w:fldChar w:fldCharType="end"/>
      </w:r>
      <w:r>
        <w:fldChar w:fldCharType="end"/>
      </w:r>
    </w:p>
    <w:p>
      <w:pPr>
        <w:pStyle w:val="21"/>
        <w:tabs>
          <w:tab w:val="right" w:leader="dot" w:pos="9638"/>
        </w:tabs>
      </w:pPr>
      <w:r>
        <w:fldChar w:fldCharType="begin"/>
      </w:r>
      <w:r>
        <w:instrText xml:space="preserve"> HYPERLINK \l "_Toc26512" </w:instrText>
      </w:r>
      <w:r>
        <w:fldChar w:fldCharType="separate"/>
      </w:r>
      <w:r>
        <w:rPr>
          <w:rFonts w:hint="eastAsia" w:ascii="宋体" w:hAnsi="宋体" w:cs="宋体"/>
          <w:bCs/>
          <w:szCs w:val="21"/>
        </w:rPr>
        <w:t>24.投标截止时间结束后参加投标的供应商不足三家的处理</w:t>
      </w:r>
      <w:r>
        <w:tab/>
      </w:r>
      <w:r>
        <w:fldChar w:fldCharType="begin"/>
      </w:r>
      <w:r>
        <w:instrText xml:space="preserve"> PAGEREF _Toc26512 \h </w:instrText>
      </w:r>
      <w:r>
        <w:fldChar w:fldCharType="separate"/>
      </w:r>
      <w:r>
        <w:t>11</w:t>
      </w:r>
      <w:r>
        <w:fldChar w:fldCharType="end"/>
      </w:r>
      <w:r>
        <w:fldChar w:fldCharType="end"/>
      </w:r>
    </w:p>
    <w:p>
      <w:pPr>
        <w:pStyle w:val="34"/>
        <w:tabs>
          <w:tab w:val="right" w:leader="dot" w:pos="9638"/>
        </w:tabs>
      </w:pPr>
      <w:r>
        <w:fldChar w:fldCharType="begin"/>
      </w:r>
      <w:r>
        <w:instrText xml:space="preserve"> HYPERLINK \l "_Toc32655" </w:instrText>
      </w:r>
      <w:r>
        <w:fldChar w:fldCharType="separate"/>
      </w:r>
      <w:r>
        <w:rPr>
          <w:rFonts w:hint="eastAsia" w:ascii="宋体" w:hAnsi="宋体" w:cs="宋体"/>
          <w:bCs/>
          <w:kern w:val="0"/>
          <w:szCs w:val="21"/>
        </w:rPr>
        <w:t>六、授标</w:t>
      </w:r>
      <w:r>
        <w:tab/>
      </w:r>
      <w:r>
        <w:fldChar w:fldCharType="begin"/>
      </w:r>
      <w:r>
        <w:instrText xml:space="preserve"> PAGEREF _Toc32655 \h </w:instrText>
      </w:r>
      <w:r>
        <w:fldChar w:fldCharType="separate"/>
      </w:r>
      <w:r>
        <w:t>11</w:t>
      </w:r>
      <w:r>
        <w:fldChar w:fldCharType="end"/>
      </w:r>
      <w:r>
        <w:fldChar w:fldCharType="end"/>
      </w:r>
    </w:p>
    <w:p>
      <w:pPr>
        <w:pStyle w:val="21"/>
        <w:tabs>
          <w:tab w:val="right" w:leader="dot" w:pos="9638"/>
        </w:tabs>
      </w:pPr>
      <w:r>
        <w:fldChar w:fldCharType="begin"/>
      </w:r>
      <w:r>
        <w:instrText xml:space="preserve"> HYPERLINK \l "_Toc17327" </w:instrText>
      </w:r>
      <w:r>
        <w:fldChar w:fldCharType="separate"/>
      </w:r>
      <w:r>
        <w:rPr>
          <w:rFonts w:hint="eastAsia" w:ascii="宋体" w:hAnsi="宋体" w:cs="宋体"/>
          <w:bCs/>
          <w:szCs w:val="21"/>
        </w:rPr>
        <w:t>25.确定中标人</w:t>
      </w:r>
      <w:r>
        <w:tab/>
      </w:r>
      <w:r>
        <w:fldChar w:fldCharType="begin"/>
      </w:r>
      <w:r>
        <w:instrText xml:space="preserve"> PAGEREF _Toc17327 \h </w:instrText>
      </w:r>
      <w:r>
        <w:fldChar w:fldCharType="separate"/>
      </w:r>
      <w:r>
        <w:t>11</w:t>
      </w:r>
      <w:r>
        <w:fldChar w:fldCharType="end"/>
      </w:r>
      <w:r>
        <w:fldChar w:fldCharType="end"/>
      </w:r>
    </w:p>
    <w:p>
      <w:pPr>
        <w:pStyle w:val="21"/>
        <w:tabs>
          <w:tab w:val="right" w:leader="dot" w:pos="9638"/>
        </w:tabs>
      </w:pPr>
      <w:r>
        <w:fldChar w:fldCharType="begin"/>
      </w:r>
      <w:r>
        <w:instrText xml:space="preserve"> HYPERLINK \l "_Toc25835" </w:instrText>
      </w:r>
      <w:r>
        <w:fldChar w:fldCharType="separate"/>
      </w:r>
      <w:r>
        <w:rPr>
          <w:rFonts w:hint="eastAsia" w:ascii="宋体" w:hAnsi="宋体" w:cs="宋体"/>
          <w:bCs/>
          <w:szCs w:val="21"/>
        </w:rPr>
        <w:t>26.中标的通知</w:t>
      </w:r>
      <w:r>
        <w:tab/>
      </w:r>
      <w:r>
        <w:fldChar w:fldCharType="begin"/>
      </w:r>
      <w:r>
        <w:instrText xml:space="preserve"> PAGEREF _Toc25835 \h </w:instrText>
      </w:r>
      <w:r>
        <w:fldChar w:fldCharType="separate"/>
      </w:r>
      <w:r>
        <w:t>12</w:t>
      </w:r>
      <w:r>
        <w:fldChar w:fldCharType="end"/>
      </w:r>
      <w:r>
        <w:fldChar w:fldCharType="end"/>
      </w:r>
    </w:p>
    <w:p>
      <w:pPr>
        <w:pStyle w:val="21"/>
        <w:tabs>
          <w:tab w:val="right" w:leader="dot" w:pos="9638"/>
        </w:tabs>
      </w:pPr>
      <w:r>
        <w:fldChar w:fldCharType="begin"/>
      </w:r>
      <w:r>
        <w:instrText xml:space="preserve"> HYPERLINK \l "_Toc17041" </w:instrText>
      </w:r>
      <w:r>
        <w:fldChar w:fldCharType="separate"/>
      </w:r>
      <w:r>
        <w:rPr>
          <w:rFonts w:hint="eastAsia" w:ascii="宋体" w:hAnsi="宋体" w:cs="宋体"/>
          <w:bCs/>
          <w:szCs w:val="21"/>
        </w:rPr>
        <w:t>27.签订合同</w:t>
      </w:r>
      <w:r>
        <w:tab/>
      </w:r>
      <w:r>
        <w:fldChar w:fldCharType="begin"/>
      </w:r>
      <w:r>
        <w:instrText xml:space="preserve"> PAGEREF _Toc17041 \h </w:instrText>
      </w:r>
      <w:r>
        <w:fldChar w:fldCharType="separate"/>
      </w:r>
      <w:r>
        <w:t>12</w:t>
      </w:r>
      <w:r>
        <w:fldChar w:fldCharType="end"/>
      </w:r>
      <w:r>
        <w:fldChar w:fldCharType="end"/>
      </w:r>
    </w:p>
    <w:p>
      <w:pPr>
        <w:pStyle w:val="21"/>
        <w:tabs>
          <w:tab w:val="right" w:leader="dot" w:pos="9638"/>
        </w:tabs>
      </w:pPr>
      <w:r>
        <w:fldChar w:fldCharType="begin"/>
      </w:r>
      <w:r>
        <w:instrText xml:space="preserve"> HYPERLINK \l "_Toc1794" </w:instrText>
      </w:r>
      <w:r>
        <w:fldChar w:fldCharType="separate"/>
      </w:r>
      <w:r>
        <w:rPr>
          <w:rFonts w:hint="eastAsia" w:ascii="宋体" w:hAnsi="宋体" w:cs="宋体"/>
          <w:bCs/>
          <w:szCs w:val="21"/>
        </w:rPr>
        <w:t>27.招标代理服务费</w:t>
      </w:r>
      <w:r>
        <w:tab/>
      </w:r>
      <w:r>
        <w:fldChar w:fldCharType="begin"/>
      </w:r>
      <w:r>
        <w:instrText xml:space="preserve"> PAGEREF _Toc1794 \h </w:instrText>
      </w:r>
      <w:r>
        <w:fldChar w:fldCharType="separate"/>
      </w:r>
      <w:r>
        <w:t>12</w:t>
      </w:r>
      <w:r>
        <w:fldChar w:fldCharType="end"/>
      </w:r>
      <w:r>
        <w:fldChar w:fldCharType="end"/>
      </w:r>
    </w:p>
    <w:p>
      <w:pPr>
        <w:pStyle w:val="29"/>
        <w:tabs>
          <w:tab w:val="right" w:leader="dot" w:pos="9638"/>
        </w:tabs>
      </w:pPr>
      <w:r>
        <w:fldChar w:fldCharType="begin"/>
      </w:r>
      <w:r>
        <w:instrText xml:space="preserve"> HYPERLINK \l "_Toc32051" </w:instrText>
      </w:r>
      <w:r>
        <w:fldChar w:fldCharType="separate"/>
      </w:r>
      <w:r>
        <w:rPr>
          <w:rFonts w:eastAsia="黑体"/>
          <w:szCs w:val="28"/>
        </w:rPr>
        <w:t>第三章 评标标准</w:t>
      </w:r>
      <w:r>
        <w:tab/>
      </w:r>
      <w:r>
        <w:fldChar w:fldCharType="begin"/>
      </w:r>
      <w:r>
        <w:instrText xml:space="preserve"> PAGEREF _Toc32051 \h </w:instrText>
      </w:r>
      <w:r>
        <w:fldChar w:fldCharType="separate"/>
      </w:r>
      <w:r>
        <w:t>13</w:t>
      </w:r>
      <w:r>
        <w:fldChar w:fldCharType="end"/>
      </w:r>
      <w:r>
        <w:fldChar w:fldCharType="end"/>
      </w:r>
    </w:p>
    <w:p>
      <w:pPr>
        <w:pStyle w:val="34"/>
        <w:tabs>
          <w:tab w:val="right" w:leader="dot" w:pos="9638"/>
        </w:tabs>
      </w:pPr>
      <w:r>
        <w:fldChar w:fldCharType="begin"/>
      </w:r>
      <w:r>
        <w:instrText xml:space="preserve"> HYPERLINK \l "_Toc31997" </w:instrText>
      </w:r>
      <w:r>
        <w:fldChar w:fldCharType="separate"/>
      </w:r>
      <w:r>
        <w:rPr>
          <w:rFonts w:hint="eastAsia" w:ascii="宋体" w:hAnsi="宋体" w:cs="宋体"/>
          <w:szCs w:val="21"/>
        </w:rPr>
        <w:t>一、评审方法与定标原则</w:t>
      </w:r>
      <w:r>
        <w:tab/>
      </w:r>
      <w:r>
        <w:fldChar w:fldCharType="begin"/>
      </w:r>
      <w:r>
        <w:instrText xml:space="preserve"> PAGEREF _Toc31997 \h </w:instrText>
      </w:r>
      <w:r>
        <w:fldChar w:fldCharType="separate"/>
      </w:r>
      <w:r>
        <w:t>13</w:t>
      </w:r>
      <w:r>
        <w:fldChar w:fldCharType="end"/>
      </w:r>
      <w:r>
        <w:fldChar w:fldCharType="end"/>
      </w:r>
    </w:p>
    <w:p>
      <w:pPr>
        <w:pStyle w:val="34"/>
        <w:tabs>
          <w:tab w:val="right" w:leader="dot" w:pos="9638"/>
        </w:tabs>
      </w:pPr>
      <w:r>
        <w:fldChar w:fldCharType="begin"/>
      </w:r>
      <w:r>
        <w:instrText xml:space="preserve"> HYPERLINK \l "_Toc4026" </w:instrText>
      </w:r>
      <w:r>
        <w:fldChar w:fldCharType="separate"/>
      </w:r>
      <w:r>
        <w:rPr>
          <w:rFonts w:hint="eastAsia" w:ascii="宋体" w:hAnsi="宋体" w:cs="宋体"/>
          <w:szCs w:val="21"/>
        </w:rPr>
        <w:t>二、评审标准</w:t>
      </w:r>
      <w:r>
        <w:tab/>
      </w:r>
      <w:r>
        <w:fldChar w:fldCharType="begin"/>
      </w:r>
      <w:r>
        <w:instrText xml:space="preserve"> PAGEREF _Toc4026 \h </w:instrText>
      </w:r>
      <w:r>
        <w:fldChar w:fldCharType="separate"/>
      </w:r>
      <w:r>
        <w:t>13</w:t>
      </w:r>
      <w:r>
        <w:fldChar w:fldCharType="end"/>
      </w:r>
      <w:r>
        <w:fldChar w:fldCharType="end"/>
      </w:r>
    </w:p>
    <w:p>
      <w:pPr>
        <w:pStyle w:val="29"/>
        <w:tabs>
          <w:tab w:val="right" w:leader="dot" w:pos="9638"/>
        </w:tabs>
      </w:pPr>
      <w:r>
        <w:fldChar w:fldCharType="begin"/>
      </w:r>
      <w:r>
        <w:instrText xml:space="preserve"> HYPERLINK \l "_Toc13731" </w:instrText>
      </w:r>
      <w:r>
        <w:fldChar w:fldCharType="separate"/>
      </w:r>
      <w:r>
        <w:rPr>
          <w:rFonts w:eastAsia="黑体"/>
          <w:szCs w:val="28"/>
        </w:rPr>
        <w:t>第四章</w:t>
      </w:r>
      <w:r>
        <w:rPr>
          <w:rFonts w:hint="eastAsia" w:eastAsia="黑体"/>
          <w:szCs w:val="28"/>
        </w:rPr>
        <w:t xml:space="preserve"> </w:t>
      </w:r>
      <w:r>
        <w:rPr>
          <w:rFonts w:hint="eastAsia"/>
          <w:bCs/>
        </w:rPr>
        <w:t>招标技术规格及要求</w:t>
      </w:r>
      <w:r>
        <w:tab/>
      </w:r>
      <w:r>
        <w:fldChar w:fldCharType="begin"/>
      </w:r>
      <w:r>
        <w:instrText xml:space="preserve"> PAGEREF _Toc13731 \h </w:instrText>
      </w:r>
      <w:r>
        <w:fldChar w:fldCharType="separate"/>
      </w:r>
      <w:r>
        <w:t>18</w:t>
      </w:r>
      <w:r>
        <w:fldChar w:fldCharType="end"/>
      </w:r>
      <w:r>
        <w:fldChar w:fldCharType="end"/>
      </w:r>
    </w:p>
    <w:p>
      <w:pPr>
        <w:pStyle w:val="34"/>
        <w:tabs>
          <w:tab w:val="right" w:leader="dot" w:pos="9638"/>
        </w:tabs>
      </w:pPr>
      <w:r>
        <w:fldChar w:fldCharType="begin"/>
      </w:r>
      <w:r>
        <w:instrText xml:space="preserve"> HYPERLINK \l "_Toc11318" </w:instrText>
      </w:r>
      <w:r>
        <w:fldChar w:fldCharType="separate"/>
      </w:r>
      <w:r>
        <w:rPr>
          <w:rFonts w:hint="eastAsia" w:ascii="宋体" w:hAnsi="宋体" w:cs="宋体"/>
          <w:szCs w:val="21"/>
        </w:rPr>
        <w:t>1.1. 项目简介</w:t>
      </w:r>
      <w:r>
        <w:tab/>
      </w:r>
      <w:r>
        <w:fldChar w:fldCharType="begin"/>
      </w:r>
      <w:r>
        <w:instrText xml:space="preserve"> PAGEREF _Toc11318 \h </w:instrText>
      </w:r>
      <w:r>
        <w:fldChar w:fldCharType="separate"/>
      </w:r>
      <w:r>
        <w:t>18</w:t>
      </w:r>
      <w:r>
        <w:fldChar w:fldCharType="end"/>
      </w:r>
      <w:r>
        <w:fldChar w:fldCharType="end"/>
      </w:r>
    </w:p>
    <w:p>
      <w:pPr>
        <w:pStyle w:val="34"/>
        <w:tabs>
          <w:tab w:val="right" w:leader="dot" w:pos="9638"/>
        </w:tabs>
      </w:pPr>
      <w:r>
        <w:fldChar w:fldCharType="begin"/>
      </w:r>
      <w:r>
        <w:instrText xml:space="preserve"> HYPERLINK \l "_Toc18310" </w:instrText>
      </w:r>
      <w:r>
        <w:fldChar w:fldCharType="separate"/>
      </w:r>
      <w:r>
        <w:rPr>
          <w:rFonts w:hint="eastAsia" w:ascii="宋体" w:hAnsi="宋体" w:cs="宋体"/>
          <w:szCs w:val="21"/>
        </w:rPr>
        <w:t>1.2. 系统性能总体要求（技术评分项）</w:t>
      </w:r>
      <w:r>
        <w:tab/>
      </w:r>
      <w:r>
        <w:fldChar w:fldCharType="begin"/>
      </w:r>
      <w:r>
        <w:instrText xml:space="preserve"> PAGEREF _Toc18310 \h </w:instrText>
      </w:r>
      <w:r>
        <w:fldChar w:fldCharType="separate"/>
      </w:r>
      <w:r>
        <w:t>18</w:t>
      </w:r>
      <w:r>
        <w:fldChar w:fldCharType="end"/>
      </w:r>
      <w:r>
        <w:fldChar w:fldCharType="end"/>
      </w:r>
    </w:p>
    <w:p>
      <w:pPr>
        <w:pStyle w:val="34"/>
        <w:tabs>
          <w:tab w:val="right" w:leader="dot" w:pos="9638"/>
        </w:tabs>
      </w:pPr>
      <w:r>
        <w:fldChar w:fldCharType="begin"/>
      </w:r>
      <w:r>
        <w:instrText xml:space="preserve"> HYPERLINK \l "_Toc4269" </w:instrText>
      </w:r>
      <w:r>
        <w:fldChar w:fldCharType="separate"/>
      </w:r>
      <w:r>
        <w:rPr>
          <w:rFonts w:hint="eastAsia" w:ascii="宋体" w:hAnsi="宋体" w:cs="宋体"/>
          <w:szCs w:val="21"/>
        </w:rPr>
        <w:t>1.3. 平台功能及技术要求（技术评分项）</w:t>
      </w:r>
      <w:r>
        <w:tab/>
      </w:r>
      <w:r>
        <w:fldChar w:fldCharType="begin"/>
      </w:r>
      <w:r>
        <w:instrText xml:space="preserve"> PAGEREF _Toc4269 \h </w:instrText>
      </w:r>
      <w:r>
        <w:fldChar w:fldCharType="separate"/>
      </w:r>
      <w:r>
        <w:t>20</w:t>
      </w:r>
      <w:r>
        <w:fldChar w:fldCharType="end"/>
      </w:r>
      <w:r>
        <w:fldChar w:fldCharType="end"/>
      </w:r>
    </w:p>
    <w:p>
      <w:pPr>
        <w:pStyle w:val="21"/>
        <w:tabs>
          <w:tab w:val="right" w:leader="dot" w:pos="9638"/>
        </w:tabs>
      </w:pPr>
      <w:r>
        <w:fldChar w:fldCharType="begin"/>
      </w:r>
      <w:r>
        <w:instrText xml:space="preserve"> HYPERLINK \l "_Toc23396" </w:instrText>
      </w:r>
      <w:r>
        <w:fldChar w:fldCharType="separate"/>
      </w:r>
      <w:r>
        <w:rPr>
          <w:rFonts w:hint="eastAsia" w:ascii="宋体" w:hAnsi="宋体" w:cs="宋体"/>
          <w:bCs/>
          <w:szCs w:val="21"/>
        </w:rPr>
        <w:t>功能要求：</w:t>
      </w:r>
      <w:r>
        <w:rPr>
          <w:rFonts w:hint="eastAsia" w:ascii="宋体" w:hAnsi="宋体" w:cs="宋体"/>
          <w:szCs w:val="21"/>
        </w:rPr>
        <w:t>供应商在投标文件技术规格偏离表中逐项应答是否满足。</w:t>
      </w:r>
      <w:r>
        <w:tab/>
      </w:r>
      <w:r>
        <w:fldChar w:fldCharType="begin"/>
      </w:r>
      <w:r>
        <w:instrText xml:space="preserve"> PAGEREF _Toc23396 \h </w:instrText>
      </w:r>
      <w:r>
        <w:fldChar w:fldCharType="separate"/>
      </w:r>
      <w:r>
        <w:t>20</w:t>
      </w:r>
      <w:r>
        <w:fldChar w:fldCharType="end"/>
      </w:r>
      <w:r>
        <w:fldChar w:fldCharType="end"/>
      </w:r>
    </w:p>
    <w:p>
      <w:pPr>
        <w:pStyle w:val="21"/>
        <w:tabs>
          <w:tab w:val="right" w:leader="dot" w:pos="9638"/>
        </w:tabs>
      </w:pPr>
      <w:r>
        <w:fldChar w:fldCharType="begin"/>
      </w:r>
      <w:r>
        <w:instrText xml:space="preserve"> HYPERLINK \l "_Toc25197" </w:instrText>
      </w:r>
      <w:r>
        <w:fldChar w:fldCharType="separate"/>
      </w:r>
      <w:r>
        <w:rPr>
          <w:rFonts w:hint="eastAsia" w:ascii="宋体" w:hAnsi="宋体" w:cs="宋体"/>
          <w:szCs w:val="21"/>
        </w:rPr>
        <w:t>1.3.1. 培训门户▲</w:t>
      </w:r>
      <w:r>
        <w:tab/>
      </w:r>
      <w:r>
        <w:fldChar w:fldCharType="begin"/>
      </w:r>
      <w:r>
        <w:instrText xml:space="preserve"> PAGEREF _Toc25197 \h </w:instrText>
      </w:r>
      <w:r>
        <w:fldChar w:fldCharType="separate"/>
      </w:r>
      <w:r>
        <w:t>20</w:t>
      </w:r>
      <w:r>
        <w:fldChar w:fldCharType="end"/>
      </w:r>
      <w:r>
        <w:fldChar w:fldCharType="end"/>
      </w:r>
    </w:p>
    <w:p>
      <w:pPr>
        <w:pStyle w:val="21"/>
        <w:tabs>
          <w:tab w:val="right" w:leader="dot" w:pos="9638"/>
        </w:tabs>
      </w:pPr>
      <w:r>
        <w:fldChar w:fldCharType="begin"/>
      </w:r>
      <w:r>
        <w:instrText xml:space="preserve"> HYPERLINK \l "_Toc19123" </w:instrText>
      </w:r>
      <w:r>
        <w:fldChar w:fldCharType="separate"/>
      </w:r>
      <w:r>
        <w:rPr>
          <w:rFonts w:hint="eastAsia" w:ascii="宋体" w:hAnsi="宋体" w:cs="宋体"/>
          <w:szCs w:val="21"/>
        </w:rPr>
        <w:t>1.3.2. 培训管理与教学平台</w:t>
      </w:r>
      <w:r>
        <w:tab/>
      </w:r>
      <w:r>
        <w:fldChar w:fldCharType="begin"/>
      </w:r>
      <w:r>
        <w:instrText xml:space="preserve"> PAGEREF _Toc19123 \h </w:instrText>
      </w:r>
      <w:r>
        <w:fldChar w:fldCharType="separate"/>
      </w:r>
      <w:r>
        <w:t>20</w:t>
      </w:r>
      <w:r>
        <w:fldChar w:fldCharType="end"/>
      </w:r>
      <w:r>
        <w:fldChar w:fldCharType="end"/>
      </w:r>
    </w:p>
    <w:p>
      <w:pPr>
        <w:pStyle w:val="21"/>
        <w:tabs>
          <w:tab w:val="right" w:leader="dot" w:pos="9638"/>
        </w:tabs>
      </w:pPr>
      <w:r>
        <w:fldChar w:fldCharType="begin"/>
      </w:r>
      <w:r>
        <w:instrText xml:space="preserve"> HYPERLINK \l "_Toc16626" </w:instrText>
      </w:r>
      <w:r>
        <w:fldChar w:fldCharType="separate"/>
      </w:r>
      <w:r>
        <w:rPr>
          <w:rFonts w:hint="eastAsia" w:ascii="宋体" w:hAnsi="宋体" w:cs="宋体"/>
          <w:szCs w:val="21"/>
        </w:rPr>
        <w:t>1.3.3. 学员平台</w:t>
      </w:r>
      <w:r>
        <w:tab/>
      </w:r>
      <w:r>
        <w:fldChar w:fldCharType="begin"/>
      </w:r>
      <w:r>
        <w:instrText xml:space="preserve"> PAGEREF _Toc16626 \h </w:instrText>
      </w:r>
      <w:r>
        <w:fldChar w:fldCharType="separate"/>
      </w:r>
      <w:r>
        <w:t>24</w:t>
      </w:r>
      <w:r>
        <w:fldChar w:fldCharType="end"/>
      </w:r>
      <w:r>
        <w:fldChar w:fldCharType="end"/>
      </w:r>
    </w:p>
    <w:p>
      <w:pPr>
        <w:pStyle w:val="21"/>
        <w:tabs>
          <w:tab w:val="right" w:leader="dot" w:pos="9638"/>
        </w:tabs>
      </w:pPr>
      <w:r>
        <w:fldChar w:fldCharType="begin"/>
      </w:r>
      <w:r>
        <w:instrText xml:space="preserve"> HYPERLINK \l "_Toc7028" </w:instrText>
      </w:r>
      <w:r>
        <w:fldChar w:fldCharType="separate"/>
      </w:r>
      <w:r>
        <w:rPr>
          <w:rFonts w:hint="eastAsia" w:ascii="宋体" w:hAnsi="宋体" w:cs="宋体"/>
          <w:szCs w:val="21"/>
        </w:rPr>
        <w:t>1.3.4. 教师平台</w:t>
      </w:r>
      <w:r>
        <w:tab/>
      </w:r>
      <w:r>
        <w:fldChar w:fldCharType="begin"/>
      </w:r>
      <w:r>
        <w:instrText xml:space="preserve"> PAGEREF _Toc7028 \h </w:instrText>
      </w:r>
      <w:r>
        <w:fldChar w:fldCharType="separate"/>
      </w:r>
      <w:r>
        <w:t>24</w:t>
      </w:r>
      <w:r>
        <w:fldChar w:fldCharType="end"/>
      </w:r>
      <w:r>
        <w:fldChar w:fldCharType="end"/>
      </w:r>
    </w:p>
    <w:p>
      <w:pPr>
        <w:pStyle w:val="21"/>
        <w:tabs>
          <w:tab w:val="right" w:leader="dot" w:pos="9638"/>
        </w:tabs>
      </w:pPr>
      <w:r>
        <w:fldChar w:fldCharType="begin"/>
      </w:r>
      <w:r>
        <w:instrText xml:space="preserve"> HYPERLINK \l "_Toc13534" </w:instrText>
      </w:r>
      <w:r>
        <w:fldChar w:fldCharType="separate"/>
      </w:r>
      <w:r>
        <w:rPr>
          <w:rFonts w:hint="eastAsia" w:ascii="宋体" w:hAnsi="宋体" w:cs="宋体"/>
          <w:szCs w:val="21"/>
        </w:rPr>
        <w:t>1.3.5. 移动端（微信公众号）</w:t>
      </w:r>
      <w:r>
        <w:tab/>
      </w:r>
      <w:r>
        <w:fldChar w:fldCharType="begin"/>
      </w:r>
      <w:r>
        <w:instrText xml:space="preserve"> PAGEREF _Toc13534 \h </w:instrText>
      </w:r>
      <w:r>
        <w:fldChar w:fldCharType="separate"/>
      </w:r>
      <w:r>
        <w:t>25</w:t>
      </w:r>
      <w:r>
        <w:fldChar w:fldCharType="end"/>
      </w:r>
      <w:r>
        <w:fldChar w:fldCharType="end"/>
      </w:r>
    </w:p>
    <w:p>
      <w:pPr>
        <w:pStyle w:val="34"/>
        <w:tabs>
          <w:tab w:val="right" w:leader="dot" w:pos="9638"/>
        </w:tabs>
      </w:pPr>
      <w:r>
        <w:fldChar w:fldCharType="begin"/>
      </w:r>
      <w:r>
        <w:instrText xml:space="preserve"> HYPERLINK \l "_Toc3012" </w:instrText>
      </w:r>
      <w:r>
        <w:fldChar w:fldCharType="separate"/>
      </w:r>
      <w:r>
        <w:rPr>
          <w:rFonts w:hint="eastAsia" w:ascii="宋体" w:hAnsi="宋体" w:cs="宋体"/>
          <w:szCs w:val="21"/>
        </w:rPr>
        <w:t>1.4. 硬件及运维服务要求（本地部署）（技术评分项）</w:t>
      </w:r>
      <w:r>
        <w:tab/>
      </w:r>
      <w:r>
        <w:fldChar w:fldCharType="begin"/>
      </w:r>
      <w:r>
        <w:instrText xml:space="preserve"> PAGEREF _Toc3012 \h </w:instrText>
      </w:r>
      <w:r>
        <w:fldChar w:fldCharType="separate"/>
      </w:r>
      <w:r>
        <w:t>25</w:t>
      </w:r>
      <w:r>
        <w:fldChar w:fldCharType="end"/>
      </w:r>
      <w:r>
        <w:fldChar w:fldCharType="end"/>
      </w:r>
    </w:p>
    <w:p>
      <w:pPr>
        <w:pStyle w:val="34"/>
        <w:tabs>
          <w:tab w:val="right" w:leader="dot" w:pos="9638"/>
        </w:tabs>
      </w:pPr>
      <w:r>
        <w:fldChar w:fldCharType="begin"/>
      </w:r>
      <w:r>
        <w:instrText xml:space="preserve"> HYPERLINK \l "_Toc983" </w:instrText>
      </w:r>
      <w:r>
        <w:fldChar w:fldCharType="separate"/>
      </w:r>
      <w:r>
        <w:rPr>
          <w:rFonts w:hint="eastAsia" w:ascii="宋体" w:hAnsi="宋体" w:cs="宋体"/>
          <w:szCs w:val="21"/>
        </w:rPr>
        <w:t>1.5. 实施时间、部署方式、实施地点及验收方式（商务条款）</w:t>
      </w:r>
      <w:r>
        <w:tab/>
      </w:r>
      <w:r>
        <w:fldChar w:fldCharType="begin"/>
      </w:r>
      <w:r>
        <w:instrText xml:space="preserve"> PAGEREF _Toc983 \h </w:instrText>
      </w:r>
      <w:r>
        <w:fldChar w:fldCharType="separate"/>
      </w:r>
      <w:r>
        <w:t>26</w:t>
      </w:r>
      <w:r>
        <w:fldChar w:fldCharType="end"/>
      </w:r>
      <w:r>
        <w:fldChar w:fldCharType="end"/>
      </w:r>
    </w:p>
    <w:p>
      <w:pPr>
        <w:pStyle w:val="34"/>
        <w:tabs>
          <w:tab w:val="right" w:leader="dot" w:pos="9638"/>
        </w:tabs>
      </w:pPr>
      <w:r>
        <w:fldChar w:fldCharType="begin"/>
      </w:r>
      <w:r>
        <w:instrText xml:space="preserve"> HYPERLINK \l "_Toc12991" </w:instrText>
      </w:r>
      <w:r>
        <w:fldChar w:fldCharType="separate"/>
      </w:r>
      <w:r>
        <w:rPr>
          <w:rFonts w:hint="eastAsia" w:ascii="宋体" w:hAnsi="宋体" w:cs="宋体"/>
          <w:szCs w:val="21"/>
        </w:rPr>
        <w:t>1.6. 质保期（商务条款）</w:t>
      </w:r>
      <w:r>
        <w:tab/>
      </w:r>
      <w:r>
        <w:fldChar w:fldCharType="begin"/>
      </w:r>
      <w:r>
        <w:instrText xml:space="preserve"> PAGEREF _Toc12991 \h </w:instrText>
      </w:r>
      <w:r>
        <w:fldChar w:fldCharType="separate"/>
      </w:r>
      <w:r>
        <w:t>26</w:t>
      </w:r>
      <w:r>
        <w:fldChar w:fldCharType="end"/>
      </w:r>
      <w:r>
        <w:fldChar w:fldCharType="end"/>
      </w:r>
    </w:p>
    <w:p>
      <w:pPr>
        <w:pStyle w:val="34"/>
        <w:tabs>
          <w:tab w:val="right" w:leader="dot" w:pos="9638"/>
        </w:tabs>
      </w:pPr>
      <w:r>
        <w:fldChar w:fldCharType="begin"/>
      </w:r>
      <w:r>
        <w:instrText xml:space="preserve"> HYPERLINK \l "_Toc30799" </w:instrText>
      </w:r>
      <w:r>
        <w:fldChar w:fldCharType="separate"/>
      </w:r>
      <w:r>
        <w:rPr>
          <w:rFonts w:hint="eastAsia" w:ascii="宋体" w:hAnsi="宋体" w:cs="宋体"/>
          <w:szCs w:val="21"/>
        </w:rPr>
        <w:t>1.7. 培训服务（商务条款）</w:t>
      </w:r>
      <w:r>
        <w:tab/>
      </w:r>
      <w:r>
        <w:fldChar w:fldCharType="begin"/>
      </w:r>
      <w:r>
        <w:instrText xml:space="preserve"> PAGEREF _Toc30799 \h </w:instrText>
      </w:r>
      <w:r>
        <w:fldChar w:fldCharType="separate"/>
      </w:r>
      <w:r>
        <w:t>26</w:t>
      </w:r>
      <w:r>
        <w:fldChar w:fldCharType="end"/>
      </w:r>
      <w:r>
        <w:fldChar w:fldCharType="end"/>
      </w:r>
    </w:p>
    <w:p>
      <w:pPr>
        <w:pStyle w:val="34"/>
        <w:tabs>
          <w:tab w:val="right" w:leader="dot" w:pos="9638"/>
        </w:tabs>
      </w:pPr>
      <w:r>
        <w:fldChar w:fldCharType="begin"/>
      </w:r>
      <w:r>
        <w:instrText xml:space="preserve"> HYPERLINK \l "_Toc10676" </w:instrText>
      </w:r>
      <w:r>
        <w:fldChar w:fldCharType="separate"/>
      </w:r>
      <w:r>
        <w:rPr>
          <w:rFonts w:hint="eastAsia" w:ascii="宋体" w:hAnsi="宋体" w:cs="宋体"/>
          <w:szCs w:val="21"/>
        </w:rPr>
        <w:t>1.8. 售后服务（商务条款）</w:t>
      </w:r>
      <w:r>
        <w:tab/>
      </w:r>
      <w:r>
        <w:fldChar w:fldCharType="begin"/>
      </w:r>
      <w:r>
        <w:instrText xml:space="preserve"> PAGEREF _Toc10676 \h </w:instrText>
      </w:r>
      <w:r>
        <w:fldChar w:fldCharType="separate"/>
      </w:r>
      <w:r>
        <w:t>26</w:t>
      </w:r>
      <w:r>
        <w:fldChar w:fldCharType="end"/>
      </w:r>
      <w:r>
        <w:fldChar w:fldCharType="end"/>
      </w:r>
    </w:p>
    <w:p>
      <w:pPr>
        <w:pStyle w:val="29"/>
        <w:tabs>
          <w:tab w:val="right" w:leader="dot" w:pos="9638"/>
        </w:tabs>
      </w:pPr>
      <w:r>
        <w:fldChar w:fldCharType="begin"/>
      </w:r>
      <w:r>
        <w:instrText xml:space="preserve"> HYPERLINK \l "_Toc25722" </w:instrText>
      </w:r>
      <w:r>
        <w:fldChar w:fldCharType="separate"/>
      </w:r>
      <w:r>
        <w:rPr>
          <w:rFonts w:hint="eastAsia" w:ascii="宋体" w:hAnsi="宋体" w:cs="宋体"/>
          <w:szCs w:val="28"/>
        </w:rPr>
        <w:t>第五章 拟签订的合同文本</w:t>
      </w:r>
      <w:r>
        <w:tab/>
      </w:r>
      <w:r>
        <w:fldChar w:fldCharType="begin"/>
      </w:r>
      <w:r>
        <w:instrText xml:space="preserve"> PAGEREF _Toc25722 \h </w:instrText>
      </w:r>
      <w:r>
        <w:fldChar w:fldCharType="separate"/>
      </w:r>
      <w:r>
        <w:t>28</w:t>
      </w:r>
      <w:r>
        <w:fldChar w:fldCharType="end"/>
      </w:r>
      <w:r>
        <w:fldChar w:fldCharType="end"/>
      </w:r>
    </w:p>
    <w:p>
      <w:pPr>
        <w:pStyle w:val="29"/>
        <w:tabs>
          <w:tab w:val="right" w:leader="dot" w:pos="9638"/>
        </w:tabs>
      </w:pPr>
      <w:r>
        <w:fldChar w:fldCharType="begin"/>
      </w:r>
      <w:r>
        <w:instrText xml:space="preserve"> HYPERLINK \l "_Toc1976" </w:instrText>
      </w:r>
      <w:r>
        <w:fldChar w:fldCharType="separate"/>
      </w:r>
      <w:r>
        <w:rPr>
          <w:rFonts w:hint="eastAsia" w:ascii="宋体" w:hAnsi="宋体" w:cs="宋体"/>
          <w:szCs w:val="28"/>
        </w:rPr>
        <w:t>第六章  投标文件格式及附件</w:t>
      </w:r>
      <w:r>
        <w:tab/>
      </w:r>
      <w:r>
        <w:fldChar w:fldCharType="begin"/>
      </w:r>
      <w:r>
        <w:instrText xml:space="preserve"> PAGEREF _Toc1976 \h </w:instrText>
      </w:r>
      <w:r>
        <w:fldChar w:fldCharType="separate"/>
      </w:r>
      <w:r>
        <w:t>31</w:t>
      </w:r>
      <w:r>
        <w:fldChar w:fldCharType="end"/>
      </w:r>
      <w:r>
        <w:fldChar w:fldCharType="end"/>
      </w:r>
    </w:p>
    <w:p>
      <w:pPr>
        <w:pStyle w:val="34"/>
        <w:tabs>
          <w:tab w:val="right" w:leader="dot" w:pos="9638"/>
        </w:tabs>
      </w:pPr>
      <w:r>
        <w:fldChar w:fldCharType="begin"/>
      </w:r>
      <w:r>
        <w:instrText xml:space="preserve"> HYPERLINK \l "_Toc8702" </w:instrText>
      </w:r>
      <w:r>
        <w:fldChar w:fldCharType="separate"/>
      </w:r>
      <w:r>
        <w:rPr>
          <w:rFonts w:hint="eastAsia" w:ascii="宋体" w:hAnsi="宋体" w:cs="宋体"/>
        </w:rPr>
        <w:t>资格审查索引表</w:t>
      </w:r>
      <w:r>
        <w:tab/>
      </w:r>
      <w:r>
        <w:fldChar w:fldCharType="begin"/>
      </w:r>
      <w:r>
        <w:instrText xml:space="preserve"> PAGEREF _Toc8702 \h </w:instrText>
      </w:r>
      <w:r>
        <w:fldChar w:fldCharType="separate"/>
      </w:r>
      <w:r>
        <w:t>32</w:t>
      </w:r>
      <w:r>
        <w:fldChar w:fldCharType="end"/>
      </w:r>
      <w:r>
        <w:fldChar w:fldCharType="end"/>
      </w:r>
    </w:p>
    <w:p>
      <w:pPr>
        <w:pStyle w:val="34"/>
        <w:tabs>
          <w:tab w:val="right" w:leader="dot" w:pos="9638"/>
        </w:tabs>
      </w:pPr>
      <w:r>
        <w:fldChar w:fldCharType="begin"/>
      </w:r>
      <w:r>
        <w:instrText xml:space="preserve"> HYPERLINK \l "_Toc2844" </w:instrText>
      </w:r>
      <w:r>
        <w:fldChar w:fldCharType="separate"/>
      </w:r>
      <w:r>
        <w:rPr>
          <w:rFonts w:hint="eastAsia" w:ascii="宋体" w:hAnsi="宋体" w:cs="宋体"/>
        </w:rPr>
        <w:t>评审索引表</w:t>
      </w:r>
      <w:r>
        <w:tab/>
      </w:r>
      <w:r>
        <w:fldChar w:fldCharType="begin"/>
      </w:r>
      <w:r>
        <w:instrText xml:space="preserve"> PAGEREF _Toc2844 \h </w:instrText>
      </w:r>
      <w:r>
        <w:fldChar w:fldCharType="separate"/>
      </w:r>
      <w:r>
        <w:t>32</w:t>
      </w:r>
      <w:r>
        <w:fldChar w:fldCharType="end"/>
      </w:r>
      <w:r>
        <w:fldChar w:fldCharType="end"/>
      </w:r>
    </w:p>
    <w:p>
      <w:pPr>
        <w:pStyle w:val="34"/>
        <w:tabs>
          <w:tab w:val="right" w:leader="dot" w:pos="9638"/>
        </w:tabs>
      </w:pPr>
      <w:r>
        <w:fldChar w:fldCharType="begin"/>
      </w:r>
      <w:r>
        <w:instrText xml:space="preserve"> HYPERLINK \l "_Toc7204" </w:instrText>
      </w:r>
      <w:r>
        <w:fldChar w:fldCharType="separate"/>
      </w:r>
      <w:r>
        <w:rPr>
          <w:rFonts w:hint="eastAsia" w:ascii="Arial" w:hAnsi="Arial" w:cs="Arial"/>
          <w:bCs/>
        </w:rPr>
        <w:t>附件一 投标函格式</w:t>
      </w:r>
      <w:r>
        <w:tab/>
      </w:r>
      <w:r>
        <w:fldChar w:fldCharType="begin"/>
      </w:r>
      <w:r>
        <w:instrText xml:space="preserve"> PAGEREF _Toc7204 \h </w:instrText>
      </w:r>
      <w:r>
        <w:fldChar w:fldCharType="separate"/>
      </w:r>
      <w:r>
        <w:t>33</w:t>
      </w:r>
      <w:r>
        <w:fldChar w:fldCharType="end"/>
      </w:r>
      <w:r>
        <w:fldChar w:fldCharType="end"/>
      </w:r>
    </w:p>
    <w:p>
      <w:pPr>
        <w:pStyle w:val="34"/>
        <w:tabs>
          <w:tab w:val="right" w:leader="dot" w:pos="9638"/>
        </w:tabs>
      </w:pPr>
      <w:r>
        <w:fldChar w:fldCharType="begin"/>
      </w:r>
      <w:r>
        <w:instrText xml:space="preserve"> HYPERLINK \l "_Toc8338" </w:instrText>
      </w:r>
      <w:r>
        <w:fldChar w:fldCharType="separate"/>
      </w:r>
      <w:r>
        <w:rPr>
          <w:rFonts w:hint="eastAsia" w:ascii="Arial" w:hAnsi="Arial" w:cs="Arial"/>
          <w:bCs/>
          <w:szCs w:val="22"/>
        </w:rPr>
        <w:t>附件二 开标一览表</w:t>
      </w:r>
      <w:r>
        <w:tab/>
      </w:r>
      <w:r>
        <w:fldChar w:fldCharType="begin"/>
      </w:r>
      <w:r>
        <w:instrText xml:space="preserve"> PAGEREF _Toc8338 \h </w:instrText>
      </w:r>
      <w:r>
        <w:fldChar w:fldCharType="separate"/>
      </w:r>
      <w:r>
        <w:t>34</w:t>
      </w:r>
      <w:r>
        <w:fldChar w:fldCharType="end"/>
      </w:r>
      <w:r>
        <w:fldChar w:fldCharType="end"/>
      </w:r>
    </w:p>
    <w:p>
      <w:pPr>
        <w:pStyle w:val="34"/>
        <w:tabs>
          <w:tab w:val="right" w:leader="dot" w:pos="9638"/>
        </w:tabs>
      </w:pPr>
      <w:r>
        <w:fldChar w:fldCharType="begin"/>
      </w:r>
      <w:r>
        <w:instrText xml:space="preserve"> HYPERLINK \l "_Toc9045" </w:instrText>
      </w:r>
      <w:r>
        <w:fldChar w:fldCharType="separate"/>
      </w:r>
      <w:r>
        <w:rPr>
          <w:rFonts w:hint="eastAsia" w:ascii="宋体" w:cs="宋体"/>
          <w:bCs/>
          <w:szCs w:val="24"/>
        </w:rPr>
        <w:t>附件三 分项报价表</w:t>
      </w:r>
      <w:r>
        <w:tab/>
      </w:r>
      <w:r>
        <w:fldChar w:fldCharType="begin"/>
      </w:r>
      <w:r>
        <w:instrText xml:space="preserve"> PAGEREF _Toc9045 \h </w:instrText>
      </w:r>
      <w:r>
        <w:fldChar w:fldCharType="separate"/>
      </w:r>
      <w:r>
        <w:t>35</w:t>
      </w:r>
      <w:r>
        <w:fldChar w:fldCharType="end"/>
      </w:r>
      <w:r>
        <w:fldChar w:fldCharType="end"/>
      </w:r>
    </w:p>
    <w:p>
      <w:pPr>
        <w:pStyle w:val="34"/>
        <w:tabs>
          <w:tab w:val="right" w:leader="dot" w:pos="9638"/>
        </w:tabs>
      </w:pPr>
      <w:r>
        <w:fldChar w:fldCharType="begin"/>
      </w:r>
      <w:r>
        <w:instrText xml:space="preserve"> HYPERLINK \l "_Toc21208" </w:instrText>
      </w:r>
      <w:r>
        <w:fldChar w:fldCharType="separate"/>
      </w:r>
      <w:r>
        <w:rPr>
          <w:rFonts w:hint="eastAsia" w:ascii="宋体" w:hAnsi="宋体" w:cs="宋体"/>
          <w:bCs/>
          <w:szCs w:val="22"/>
        </w:rPr>
        <w:t>附件四 商务条款偏离表</w:t>
      </w:r>
      <w:r>
        <w:tab/>
      </w:r>
      <w:r>
        <w:fldChar w:fldCharType="begin"/>
      </w:r>
      <w:r>
        <w:instrText xml:space="preserve"> PAGEREF _Toc21208 \h </w:instrText>
      </w:r>
      <w:r>
        <w:fldChar w:fldCharType="separate"/>
      </w:r>
      <w:r>
        <w:t>36</w:t>
      </w:r>
      <w:r>
        <w:fldChar w:fldCharType="end"/>
      </w:r>
      <w:r>
        <w:fldChar w:fldCharType="end"/>
      </w:r>
    </w:p>
    <w:p>
      <w:pPr>
        <w:pStyle w:val="34"/>
        <w:tabs>
          <w:tab w:val="right" w:leader="dot" w:pos="9638"/>
        </w:tabs>
      </w:pPr>
      <w:r>
        <w:fldChar w:fldCharType="begin"/>
      </w:r>
      <w:r>
        <w:instrText xml:space="preserve"> HYPERLINK \l "_Toc4956" </w:instrText>
      </w:r>
      <w:r>
        <w:fldChar w:fldCharType="separate"/>
      </w:r>
      <w:r>
        <w:rPr>
          <w:rFonts w:hint="eastAsia" w:ascii="宋体" w:hAnsi="宋体" w:cs="宋体"/>
          <w:bCs/>
          <w:szCs w:val="22"/>
        </w:rPr>
        <w:t>附件五 技术条款偏离表</w:t>
      </w:r>
      <w:r>
        <w:tab/>
      </w:r>
      <w:r>
        <w:fldChar w:fldCharType="begin"/>
      </w:r>
      <w:r>
        <w:instrText xml:space="preserve"> PAGEREF _Toc4956 \h </w:instrText>
      </w:r>
      <w:r>
        <w:fldChar w:fldCharType="separate"/>
      </w:r>
      <w:r>
        <w:t>37</w:t>
      </w:r>
      <w:r>
        <w:fldChar w:fldCharType="end"/>
      </w:r>
      <w:r>
        <w:fldChar w:fldCharType="end"/>
      </w:r>
    </w:p>
    <w:p>
      <w:pPr>
        <w:pStyle w:val="34"/>
        <w:tabs>
          <w:tab w:val="right" w:leader="dot" w:pos="9638"/>
        </w:tabs>
      </w:pPr>
      <w:r>
        <w:fldChar w:fldCharType="begin"/>
      </w:r>
      <w:r>
        <w:instrText xml:space="preserve"> HYPERLINK \l "_Toc16722" </w:instrText>
      </w:r>
      <w:r>
        <w:fldChar w:fldCharType="separate"/>
      </w:r>
      <w:r>
        <w:rPr>
          <w:rFonts w:hint="eastAsia" w:ascii="宋体" w:hAnsi="宋体" w:cs="宋体"/>
          <w:bCs/>
          <w:szCs w:val="24"/>
          <w:lang w:val="zh-CN"/>
        </w:rPr>
        <w:t>附件</w:t>
      </w:r>
      <w:r>
        <w:rPr>
          <w:rFonts w:hint="eastAsia" w:ascii="宋体" w:hAnsi="宋体" w:cs="宋体"/>
          <w:bCs/>
          <w:szCs w:val="24"/>
        </w:rPr>
        <w:t xml:space="preserve">六 </w:t>
      </w:r>
      <w:r>
        <w:rPr>
          <w:rFonts w:hint="eastAsia" w:ascii="宋体" w:hAnsi="宋体" w:cs="宋体"/>
          <w:bCs/>
          <w:szCs w:val="24"/>
          <w:lang w:val="zh-CN"/>
        </w:rPr>
        <w:t>投标保证金交纳相关证明材料</w:t>
      </w:r>
      <w:r>
        <w:tab/>
      </w:r>
      <w:r>
        <w:fldChar w:fldCharType="begin"/>
      </w:r>
      <w:r>
        <w:instrText xml:space="preserve"> PAGEREF _Toc16722 \h </w:instrText>
      </w:r>
      <w:r>
        <w:fldChar w:fldCharType="separate"/>
      </w:r>
      <w:r>
        <w:t>38</w:t>
      </w:r>
      <w:r>
        <w:fldChar w:fldCharType="end"/>
      </w:r>
      <w:r>
        <w:fldChar w:fldCharType="end"/>
      </w:r>
    </w:p>
    <w:p>
      <w:pPr>
        <w:pStyle w:val="21"/>
        <w:tabs>
          <w:tab w:val="right" w:leader="dot" w:pos="9638"/>
        </w:tabs>
      </w:pPr>
      <w:r>
        <w:fldChar w:fldCharType="begin"/>
      </w:r>
      <w:r>
        <w:instrText xml:space="preserve"> HYPERLINK \l "_Toc4828" </w:instrText>
      </w:r>
      <w:r>
        <w:fldChar w:fldCharType="separate"/>
      </w:r>
      <w:r>
        <w:rPr>
          <w:rFonts w:hint="eastAsia" w:ascii="宋体" w:hAnsi="宋体" w:cs="宋体"/>
          <w:bCs/>
          <w:szCs w:val="21"/>
          <w:lang w:val="zh-CN"/>
        </w:rPr>
        <w:t>（一）投标保证金付款凭证复印件</w:t>
      </w:r>
      <w:r>
        <w:tab/>
      </w:r>
      <w:r>
        <w:fldChar w:fldCharType="begin"/>
      </w:r>
      <w:r>
        <w:instrText xml:space="preserve"> PAGEREF _Toc4828 \h </w:instrText>
      </w:r>
      <w:r>
        <w:fldChar w:fldCharType="separate"/>
      </w:r>
      <w:r>
        <w:t>38</w:t>
      </w:r>
      <w:r>
        <w:fldChar w:fldCharType="end"/>
      </w:r>
      <w:r>
        <w:fldChar w:fldCharType="end"/>
      </w:r>
    </w:p>
    <w:p>
      <w:pPr>
        <w:pStyle w:val="21"/>
        <w:tabs>
          <w:tab w:val="right" w:leader="dot" w:pos="9638"/>
        </w:tabs>
      </w:pPr>
      <w:r>
        <w:fldChar w:fldCharType="begin"/>
      </w:r>
      <w:r>
        <w:instrText xml:space="preserve"> HYPERLINK \l "_Toc20012" </w:instrText>
      </w:r>
      <w:r>
        <w:fldChar w:fldCharType="separate"/>
      </w:r>
      <w:r>
        <w:rPr>
          <w:rFonts w:hint="eastAsia" w:ascii="宋体" w:hAnsi="宋体" w:cs="宋体"/>
          <w:bCs/>
          <w:szCs w:val="21"/>
          <w:lang w:val="zh-CN"/>
        </w:rPr>
        <w:t>（二）投标保证金转账退还信息函</w:t>
      </w:r>
      <w:r>
        <w:tab/>
      </w:r>
      <w:r>
        <w:fldChar w:fldCharType="begin"/>
      </w:r>
      <w:r>
        <w:instrText xml:space="preserve"> PAGEREF _Toc20012 \h </w:instrText>
      </w:r>
      <w:r>
        <w:fldChar w:fldCharType="separate"/>
      </w:r>
      <w:r>
        <w:t>38</w:t>
      </w:r>
      <w:r>
        <w:fldChar w:fldCharType="end"/>
      </w:r>
      <w:r>
        <w:fldChar w:fldCharType="end"/>
      </w:r>
    </w:p>
    <w:p>
      <w:pPr>
        <w:pStyle w:val="34"/>
        <w:tabs>
          <w:tab w:val="right" w:leader="dot" w:pos="9638"/>
        </w:tabs>
      </w:pPr>
      <w:r>
        <w:fldChar w:fldCharType="begin"/>
      </w:r>
      <w:r>
        <w:instrText xml:space="preserve"> HYPERLINK \l "_Toc1502" </w:instrText>
      </w:r>
      <w:r>
        <w:fldChar w:fldCharType="separate"/>
      </w:r>
      <w:r>
        <w:rPr>
          <w:rFonts w:hint="eastAsia" w:ascii="宋体" w:hAnsi="宋体" w:cs="宋体"/>
          <w:bCs/>
          <w:szCs w:val="24"/>
          <w:lang w:val="zh-CN"/>
        </w:rPr>
        <w:t>附件七 资格证明文件</w:t>
      </w:r>
      <w:r>
        <w:tab/>
      </w:r>
      <w:r>
        <w:fldChar w:fldCharType="begin"/>
      </w:r>
      <w:r>
        <w:instrText xml:space="preserve"> PAGEREF _Toc1502 \h </w:instrText>
      </w:r>
      <w:r>
        <w:fldChar w:fldCharType="separate"/>
      </w:r>
      <w:r>
        <w:t>39</w:t>
      </w:r>
      <w:r>
        <w:fldChar w:fldCharType="end"/>
      </w:r>
      <w:r>
        <w:fldChar w:fldCharType="end"/>
      </w:r>
    </w:p>
    <w:p>
      <w:pPr>
        <w:pStyle w:val="21"/>
        <w:tabs>
          <w:tab w:val="right" w:leader="dot" w:pos="9638"/>
        </w:tabs>
      </w:pPr>
      <w:r>
        <w:fldChar w:fldCharType="begin"/>
      </w:r>
      <w:r>
        <w:instrText xml:space="preserve"> HYPERLINK \l "_Toc30101" </w:instrText>
      </w:r>
      <w:r>
        <w:fldChar w:fldCharType="separate"/>
      </w:r>
      <w:r>
        <w:rPr>
          <w:rFonts w:hint="eastAsia" w:ascii="宋体" w:cs="宋体"/>
          <w:bCs/>
          <w:szCs w:val="21"/>
          <w:lang w:val="zh-CN"/>
        </w:rPr>
        <w:t>1、法人或其他组织的营业执照等证明文件（复印件加盖公章）</w:t>
      </w:r>
      <w:r>
        <w:tab/>
      </w:r>
      <w:r>
        <w:fldChar w:fldCharType="begin"/>
      </w:r>
      <w:r>
        <w:instrText xml:space="preserve"> PAGEREF _Toc30101 \h </w:instrText>
      </w:r>
      <w:r>
        <w:fldChar w:fldCharType="separate"/>
      </w:r>
      <w:r>
        <w:t>39</w:t>
      </w:r>
      <w:r>
        <w:fldChar w:fldCharType="end"/>
      </w:r>
      <w:r>
        <w:fldChar w:fldCharType="end"/>
      </w:r>
    </w:p>
    <w:p>
      <w:pPr>
        <w:pStyle w:val="21"/>
        <w:tabs>
          <w:tab w:val="right" w:leader="dot" w:pos="9638"/>
        </w:tabs>
      </w:pPr>
      <w:r>
        <w:fldChar w:fldCharType="begin"/>
      </w:r>
      <w:r>
        <w:instrText xml:space="preserve"> HYPERLINK \l "_Toc9979" </w:instrText>
      </w:r>
      <w:r>
        <w:fldChar w:fldCharType="separate"/>
      </w:r>
      <w:r>
        <w:rPr>
          <w:rFonts w:hint="eastAsia" w:ascii="宋体" w:hAnsi="宋体" w:cs="宋体"/>
          <w:bCs/>
          <w:szCs w:val="24"/>
          <w:lang w:val="zh-CN"/>
        </w:rPr>
        <w:t>2、法人代表授权书</w:t>
      </w:r>
      <w:r>
        <w:tab/>
      </w:r>
      <w:r>
        <w:fldChar w:fldCharType="begin"/>
      </w:r>
      <w:r>
        <w:instrText xml:space="preserve"> PAGEREF _Toc9979 \h </w:instrText>
      </w:r>
      <w:r>
        <w:fldChar w:fldCharType="separate"/>
      </w:r>
      <w:r>
        <w:t>40</w:t>
      </w:r>
      <w:r>
        <w:fldChar w:fldCharType="end"/>
      </w:r>
      <w:r>
        <w:fldChar w:fldCharType="end"/>
      </w:r>
    </w:p>
    <w:p>
      <w:pPr>
        <w:pStyle w:val="21"/>
        <w:tabs>
          <w:tab w:val="right" w:leader="dot" w:pos="9638"/>
        </w:tabs>
      </w:pPr>
      <w:r>
        <w:fldChar w:fldCharType="begin"/>
      </w:r>
      <w:r>
        <w:instrText xml:space="preserve"> HYPERLINK \l "_Toc600" </w:instrText>
      </w:r>
      <w:r>
        <w:fldChar w:fldCharType="separate"/>
      </w:r>
      <w:r>
        <w:rPr>
          <w:rFonts w:hint="eastAsia" w:ascii="宋体" w:hAnsi="宋体" w:cs="宋体"/>
          <w:bCs/>
          <w:szCs w:val="21"/>
        </w:rPr>
        <w:t>3</w:t>
      </w:r>
      <w:r>
        <w:rPr>
          <w:rFonts w:hint="eastAsia" w:ascii="宋体" w:hAnsi="宋体" w:cs="宋体"/>
          <w:bCs/>
          <w:szCs w:val="21"/>
          <w:lang w:val="zh-CN"/>
        </w:rPr>
        <w:t>、具有良好的商业信誉和健全的财务会计制度</w:t>
      </w:r>
      <w:r>
        <w:tab/>
      </w:r>
      <w:r>
        <w:fldChar w:fldCharType="begin"/>
      </w:r>
      <w:r>
        <w:instrText xml:space="preserve"> PAGEREF _Toc600 \h </w:instrText>
      </w:r>
      <w:r>
        <w:fldChar w:fldCharType="separate"/>
      </w:r>
      <w:r>
        <w:t>41</w:t>
      </w:r>
      <w:r>
        <w:fldChar w:fldCharType="end"/>
      </w:r>
      <w:r>
        <w:fldChar w:fldCharType="end"/>
      </w:r>
    </w:p>
    <w:p>
      <w:pPr>
        <w:pStyle w:val="21"/>
        <w:tabs>
          <w:tab w:val="right" w:leader="dot" w:pos="9638"/>
        </w:tabs>
      </w:pPr>
      <w:r>
        <w:fldChar w:fldCharType="begin"/>
      </w:r>
      <w:r>
        <w:instrText xml:space="preserve"> HYPERLINK \l "_Toc3585" </w:instrText>
      </w:r>
      <w:r>
        <w:fldChar w:fldCharType="separate"/>
      </w:r>
      <w:r>
        <w:rPr>
          <w:rFonts w:hint="eastAsia" w:ascii="宋体" w:hAnsi="宋体" w:cs="宋体"/>
          <w:bCs/>
          <w:szCs w:val="21"/>
        </w:rPr>
        <w:t>4、</w:t>
      </w:r>
      <w:r>
        <w:rPr>
          <w:rFonts w:hint="eastAsia" w:ascii="宋体" w:hAnsi="宋体" w:cs="宋体"/>
          <w:bCs/>
          <w:szCs w:val="21"/>
          <w:lang w:val="zh-CN"/>
        </w:rPr>
        <w:t>具有履行合同所必需的设备和专业技术能力</w:t>
      </w:r>
      <w:r>
        <w:tab/>
      </w:r>
      <w:r>
        <w:fldChar w:fldCharType="begin"/>
      </w:r>
      <w:r>
        <w:instrText xml:space="preserve"> PAGEREF _Toc3585 \h </w:instrText>
      </w:r>
      <w:r>
        <w:fldChar w:fldCharType="separate"/>
      </w:r>
      <w:r>
        <w:t>42</w:t>
      </w:r>
      <w:r>
        <w:fldChar w:fldCharType="end"/>
      </w:r>
      <w:r>
        <w:fldChar w:fldCharType="end"/>
      </w:r>
    </w:p>
    <w:p>
      <w:pPr>
        <w:pStyle w:val="21"/>
        <w:tabs>
          <w:tab w:val="right" w:leader="dot" w:pos="9638"/>
        </w:tabs>
      </w:pPr>
      <w:r>
        <w:fldChar w:fldCharType="begin"/>
      </w:r>
      <w:r>
        <w:instrText xml:space="preserve"> HYPERLINK \l "_Toc3193" </w:instrText>
      </w:r>
      <w:r>
        <w:fldChar w:fldCharType="separate"/>
      </w:r>
      <w:r>
        <w:rPr>
          <w:rFonts w:hint="eastAsia" w:ascii="宋体" w:hAnsi="宋体" w:cs="宋体"/>
          <w:bCs/>
          <w:szCs w:val="21"/>
        </w:rPr>
        <w:t>5、参加采购活动近三年内（成立时间不足三年的、自成立时间起），在经营活动中没有重大违法记录</w:t>
      </w:r>
      <w:r>
        <w:tab/>
      </w:r>
      <w:r>
        <w:fldChar w:fldCharType="begin"/>
      </w:r>
      <w:r>
        <w:instrText xml:space="preserve"> PAGEREF _Toc3193 \h </w:instrText>
      </w:r>
      <w:r>
        <w:fldChar w:fldCharType="separate"/>
      </w:r>
      <w:r>
        <w:t>43</w:t>
      </w:r>
      <w:r>
        <w:fldChar w:fldCharType="end"/>
      </w:r>
      <w:r>
        <w:fldChar w:fldCharType="end"/>
      </w:r>
    </w:p>
    <w:p>
      <w:pPr>
        <w:pStyle w:val="21"/>
        <w:tabs>
          <w:tab w:val="right" w:leader="dot" w:pos="9638"/>
        </w:tabs>
      </w:pPr>
      <w:r>
        <w:fldChar w:fldCharType="begin"/>
      </w:r>
      <w:r>
        <w:instrText xml:space="preserve"> HYPERLINK \l "_Toc31910" </w:instrText>
      </w:r>
      <w:r>
        <w:fldChar w:fldCharType="separate"/>
      </w:r>
      <w:r>
        <w:rPr>
          <w:rFonts w:hint="eastAsia" w:ascii="宋体" w:hAnsi="宋体" w:cs="宋体"/>
          <w:bCs/>
          <w:szCs w:val="21"/>
        </w:rPr>
        <w:t>6、依法缴纳税收的记录</w:t>
      </w:r>
      <w:r>
        <w:tab/>
      </w:r>
      <w:r>
        <w:fldChar w:fldCharType="begin"/>
      </w:r>
      <w:r>
        <w:instrText xml:space="preserve"> PAGEREF _Toc31910 \h </w:instrText>
      </w:r>
      <w:r>
        <w:fldChar w:fldCharType="separate"/>
      </w:r>
      <w:r>
        <w:t>44</w:t>
      </w:r>
      <w:r>
        <w:fldChar w:fldCharType="end"/>
      </w:r>
      <w:r>
        <w:fldChar w:fldCharType="end"/>
      </w:r>
    </w:p>
    <w:p>
      <w:pPr>
        <w:pStyle w:val="21"/>
        <w:tabs>
          <w:tab w:val="right" w:leader="dot" w:pos="9638"/>
        </w:tabs>
      </w:pPr>
      <w:r>
        <w:fldChar w:fldCharType="begin"/>
      </w:r>
      <w:r>
        <w:instrText xml:space="preserve"> HYPERLINK \l "_Toc14733" </w:instrText>
      </w:r>
      <w:r>
        <w:fldChar w:fldCharType="separate"/>
      </w:r>
      <w:r>
        <w:rPr>
          <w:rFonts w:hint="eastAsia" w:ascii="宋体" w:hAnsi="宋体" w:cs="宋体"/>
          <w:bCs/>
          <w:szCs w:val="21"/>
        </w:rPr>
        <w:t>7、依法缴纳社会保障资金的记录</w:t>
      </w:r>
      <w:r>
        <w:tab/>
      </w:r>
      <w:r>
        <w:fldChar w:fldCharType="begin"/>
      </w:r>
      <w:r>
        <w:instrText xml:space="preserve"> PAGEREF _Toc14733 \h </w:instrText>
      </w:r>
      <w:r>
        <w:fldChar w:fldCharType="separate"/>
      </w:r>
      <w:r>
        <w:t>45</w:t>
      </w:r>
      <w:r>
        <w:fldChar w:fldCharType="end"/>
      </w:r>
      <w:r>
        <w:fldChar w:fldCharType="end"/>
      </w:r>
    </w:p>
    <w:p>
      <w:pPr>
        <w:pStyle w:val="21"/>
        <w:tabs>
          <w:tab w:val="right" w:leader="dot" w:pos="9638"/>
        </w:tabs>
      </w:pPr>
      <w:r>
        <w:fldChar w:fldCharType="begin"/>
      </w:r>
      <w:r>
        <w:instrText xml:space="preserve"> HYPERLINK \l "_Toc10754" </w:instrText>
      </w:r>
      <w:r>
        <w:fldChar w:fldCharType="separate"/>
      </w:r>
      <w:r>
        <w:rPr>
          <w:rFonts w:hint="eastAsia" w:ascii="宋体" w:hAnsi="宋体" w:cs="宋体"/>
          <w:bCs/>
          <w:szCs w:val="21"/>
        </w:rPr>
        <w:t>8、针对本项目的特定资格要求（如有）</w:t>
      </w:r>
      <w:r>
        <w:tab/>
      </w:r>
      <w:r>
        <w:fldChar w:fldCharType="begin"/>
      </w:r>
      <w:r>
        <w:instrText xml:space="preserve"> PAGEREF _Toc10754 \h </w:instrText>
      </w:r>
      <w:r>
        <w:fldChar w:fldCharType="separate"/>
      </w:r>
      <w:r>
        <w:t>46</w:t>
      </w:r>
      <w:r>
        <w:fldChar w:fldCharType="end"/>
      </w:r>
      <w:r>
        <w:fldChar w:fldCharType="end"/>
      </w:r>
    </w:p>
    <w:p>
      <w:pPr>
        <w:pStyle w:val="34"/>
        <w:tabs>
          <w:tab w:val="right" w:leader="dot" w:pos="9638"/>
        </w:tabs>
      </w:pPr>
      <w:r>
        <w:fldChar w:fldCharType="begin"/>
      </w:r>
      <w:r>
        <w:instrText xml:space="preserve"> HYPERLINK \l "_Toc13528" </w:instrText>
      </w:r>
      <w:r>
        <w:fldChar w:fldCharType="separate"/>
      </w:r>
      <w:r>
        <w:rPr>
          <w:rFonts w:hint="eastAsia" w:ascii="宋体" w:hAnsi="宋体" w:cs="宋体"/>
          <w:bCs/>
          <w:szCs w:val="21"/>
          <w:lang w:val="zh-CN"/>
        </w:rPr>
        <w:t>附件八 其它相关文件</w:t>
      </w:r>
      <w:r>
        <w:tab/>
      </w:r>
      <w:r>
        <w:fldChar w:fldCharType="begin"/>
      </w:r>
      <w:r>
        <w:instrText xml:space="preserve"> PAGEREF _Toc13528 \h </w:instrText>
      </w:r>
      <w:r>
        <w:fldChar w:fldCharType="separate"/>
      </w:r>
      <w:r>
        <w:t>47</w:t>
      </w:r>
      <w:r>
        <w:fldChar w:fldCharType="end"/>
      </w:r>
      <w:r>
        <w:fldChar w:fldCharType="end"/>
      </w:r>
    </w:p>
    <w:p>
      <w:pPr>
        <w:spacing w:line="440" w:lineRule="exact"/>
        <w:rPr>
          <w:rFonts w:eastAsia="黑体"/>
          <w:szCs w:val="28"/>
        </w:rPr>
      </w:pPr>
      <w:r>
        <w:rPr>
          <w:rFonts w:eastAsia="黑体"/>
          <w:szCs w:val="28"/>
        </w:rPr>
        <w:fldChar w:fldCharType="end"/>
      </w:r>
    </w:p>
    <w:p>
      <w:pPr>
        <w:spacing w:line="440" w:lineRule="exact"/>
        <w:jc w:val="center"/>
        <w:rPr>
          <w:rFonts w:eastAsia="黑体"/>
          <w:b/>
          <w:sz w:val="28"/>
          <w:szCs w:val="28"/>
        </w:rPr>
      </w:pPr>
      <w:bookmarkStart w:id="2" w:name="_Toc7861"/>
    </w:p>
    <w:p>
      <w:pPr>
        <w:spacing w:line="440" w:lineRule="exact"/>
        <w:jc w:val="center"/>
        <w:outlineLvl w:val="0"/>
        <w:rPr>
          <w:rFonts w:eastAsia="黑体"/>
          <w:b/>
          <w:sz w:val="28"/>
          <w:szCs w:val="28"/>
        </w:rPr>
        <w:sectPr>
          <w:footerReference r:id="rId9" w:type="first"/>
          <w:footerReference r:id="rId8" w:type="default"/>
          <w:pgSz w:w="11906" w:h="16838"/>
          <w:pgMar w:top="1134" w:right="1134" w:bottom="1134" w:left="1134" w:header="851" w:footer="992" w:gutter="0"/>
          <w:pgNumType w:start="1"/>
          <w:cols w:space="0" w:num="1"/>
          <w:docGrid w:type="lines" w:linePitch="312" w:charSpace="0"/>
        </w:sectPr>
      </w:pPr>
    </w:p>
    <w:p>
      <w:pPr>
        <w:spacing w:before="156" w:beforeLines="50" w:after="156" w:afterLines="50" w:line="440" w:lineRule="exact"/>
        <w:jc w:val="center"/>
        <w:outlineLvl w:val="0"/>
        <w:rPr>
          <w:rFonts w:eastAsia="黑体"/>
          <w:b/>
          <w:sz w:val="44"/>
        </w:rPr>
      </w:pPr>
      <w:bookmarkStart w:id="3" w:name="_Toc2221"/>
      <w:r>
        <w:rPr>
          <w:rFonts w:eastAsia="黑体"/>
          <w:b/>
          <w:sz w:val="28"/>
          <w:szCs w:val="28"/>
        </w:rPr>
        <w:t>第一章 招标公告</w:t>
      </w:r>
      <w:bookmarkEnd w:id="0"/>
      <w:bookmarkEnd w:id="1"/>
      <w:bookmarkEnd w:id="2"/>
      <w:bookmarkEnd w:id="3"/>
    </w:p>
    <w:p>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s="宋体"/>
          <w:szCs w:val="21"/>
        </w:rPr>
      </w:pPr>
      <w:r>
        <w:rPr>
          <w:rFonts w:hint="eastAsia" w:ascii="宋体" w:hAnsi="宋体" w:cs="宋体"/>
          <w:szCs w:val="21"/>
        </w:rPr>
        <w:t>项目概况</w:t>
      </w:r>
    </w:p>
    <w:p>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s="宋体"/>
          <w:szCs w:val="21"/>
        </w:rPr>
      </w:pPr>
      <w:r>
        <w:rPr>
          <w:rFonts w:hint="eastAsia" w:ascii="宋体" w:hAnsi="宋体" w:cs="宋体"/>
          <w:szCs w:val="21"/>
          <w:u w:val="single"/>
        </w:rPr>
        <w:t>南京工业职业技术大学 非学历培训信息化平台</w:t>
      </w:r>
      <w:r>
        <w:rPr>
          <w:rFonts w:hint="eastAsia" w:ascii="宋体" w:hAnsi="宋体" w:cs="宋体"/>
          <w:szCs w:val="21"/>
        </w:rPr>
        <w:t>招标项目的潜在投标人应在</w:t>
      </w:r>
      <w:r>
        <w:rPr>
          <w:rFonts w:hint="eastAsia" w:ascii="宋体" w:hAnsi="宋体" w:cs="宋体"/>
          <w:szCs w:val="21"/>
          <w:u w:val="single"/>
        </w:rPr>
        <w:t>江苏苏美达仪器设备有限公司，南京市长江路198号14楼</w:t>
      </w:r>
      <w:r>
        <w:rPr>
          <w:rFonts w:hint="eastAsia" w:ascii="宋体" w:hAnsi="宋体" w:cs="宋体"/>
          <w:szCs w:val="21"/>
        </w:rPr>
        <w:t>获取招标文件，并于</w:t>
      </w:r>
      <w:r>
        <w:rPr>
          <w:rFonts w:hint="eastAsia" w:ascii="宋体" w:hAnsi="宋体" w:cs="宋体"/>
          <w:szCs w:val="21"/>
          <w:u w:val="single"/>
        </w:rPr>
        <w:t>2022</w:t>
      </w:r>
      <w:r>
        <w:rPr>
          <w:rFonts w:hint="eastAsia" w:ascii="宋体" w:hAnsi="宋体" w:cs="宋体"/>
          <w:bCs/>
          <w:szCs w:val="21"/>
          <w:u w:val="single"/>
        </w:rPr>
        <w:t>年</w:t>
      </w:r>
      <w:r>
        <w:rPr>
          <w:rFonts w:hint="eastAsia" w:ascii="宋体" w:hAnsi="宋体" w:cs="宋体"/>
          <w:bCs/>
          <w:szCs w:val="21"/>
          <w:u w:val="single"/>
          <w:lang w:val="en-US" w:eastAsia="zh-CN"/>
        </w:rPr>
        <w:t>6</w:t>
      </w:r>
      <w:r>
        <w:rPr>
          <w:rFonts w:hint="eastAsia" w:ascii="宋体" w:hAnsi="宋体" w:cs="宋体"/>
          <w:bCs/>
          <w:szCs w:val="21"/>
          <w:u w:val="single"/>
        </w:rPr>
        <w:t>月</w:t>
      </w:r>
      <w:r>
        <w:rPr>
          <w:rFonts w:hint="eastAsia" w:ascii="宋体" w:hAnsi="宋体" w:cs="宋体"/>
          <w:bCs/>
          <w:szCs w:val="21"/>
          <w:u w:val="single"/>
          <w:lang w:val="en-US" w:eastAsia="zh-CN"/>
        </w:rPr>
        <w:t>28</w:t>
      </w:r>
      <w:r>
        <w:rPr>
          <w:rFonts w:hint="eastAsia" w:ascii="宋体" w:hAnsi="宋体" w:cs="宋体"/>
          <w:bCs/>
          <w:szCs w:val="21"/>
          <w:u w:val="single"/>
        </w:rPr>
        <w:t>日09点30分（</w:t>
      </w:r>
      <w:r>
        <w:rPr>
          <w:rFonts w:hint="eastAsia" w:ascii="宋体" w:hAnsi="宋体" w:cs="宋体"/>
          <w:bCs/>
          <w:szCs w:val="21"/>
        </w:rPr>
        <w:t>北京时间）前递交投标文件</w:t>
      </w:r>
      <w:r>
        <w:rPr>
          <w:rFonts w:hint="eastAsia" w:ascii="宋体" w:hAnsi="宋体" w:cs="宋体"/>
          <w:szCs w:val="21"/>
        </w:rPr>
        <w:t>。</w:t>
      </w:r>
    </w:p>
    <w:p>
      <w:pPr>
        <w:pStyle w:val="93"/>
        <w:spacing w:beforeAutospacing="0" w:afterAutospacing="0" w:line="360" w:lineRule="auto"/>
        <w:textAlignment w:val="baseline"/>
        <w:rPr>
          <w:rFonts w:ascii="宋体" w:hAnsi="宋体" w:eastAsia="宋体" w:cs="宋体"/>
          <w:b/>
          <w:kern w:val="2"/>
          <w:sz w:val="21"/>
          <w:szCs w:val="21"/>
        </w:rPr>
      </w:pPr>
      <w:r>
        <w:rPr>
          <w:rFonts w:hint="eastAsia" w:ascii="宋体" w:hAnsi="宋体" w:eastAsia="宋体" w:cs="宋体"/>
          <w:b/>
          <w:kern w:val="2"/>
          <w:sz w:val="21"/>
          <w:szCs w:val="21"/>
        </w:rPr>
        <w:t>一、采购项目</w:t>
      </w:r>
      <w:r>
        <w:rPr>
          <w:rFonts w:hint="eastAsia" w:ascii="宋体" w:hAnsi="宋体" w:eastAsia="宋体" w:cs="宋体"/>
          <w:b/>
          <w:sz w:val="21"/>
          <w:szCs w:val="21"/>
        </w:rPr>
        <w:t>信息</w:t>
      </w:r>
      <w:r>
        <w:rPr>
          <w:rFonts w:hint="eastAsia" w:ascii="宋体" w:hAnsi="宋体" w:eastAsia="宋体" w:cs="宋体"/>
          <w:b/>
          <w:kern w:val="2"/>
          <w:sz w:val="21"/>
          <w:szCs w:val="21"/>
        </w:rPr>
        <w:t>：</w:t>
      </w:r>
    </w:p>
    <w:p>
      <w:pPr>
        <w:pStyle w:val="93"/>
        <w:spacing w:beforeAutospacing="0" w:afterAutospacing="0" w:line="360" w:lineRule="auto"/>
        <w:ind w:firstLine="218" w:firstLineChars="104"/>
        <w:textAlignment w:val="baseline"/>
        <w:rPr>
          <w:rFonts w:hint="eastAsia" w:ascii="宋体" w:hAnsi="宋体" w:eastAsia="宋体" w:cs="宋体"/>
          <w:sz w:val="21"/>
          <w:szCs w:val="21"/>
          <w:lang w:val="en-US" w:eastAsia="zh-CN"/>
        </w:rPr>
      </w:pPr>
      <w:r>
        <w:rPr>
          <w:rFonts w:hint="eastAsia" w:ascii="宋体" w:hAnsi="宋体" w:eastAsia="宋体" w:cs="宋体"/>
          <w:bCs/>
          <w:kern w:val="2"/>
          <w:sz w:val="21"/>
          <w:szCs w:val="21"/>
        </w:rPr>
        <w:t>1、</w:t>
      </w:r>
      <w:r>
        <w:rPr>
          <w:rFonts w:hint="eastAsia" w:ascii="宋体" w:hAnsi="宋体" w:eastAsia="宋体" w:cs="宋体"/>
          <w:color w:val="auto"/>
          <w:sz w:val="21"/>
          <w:szCs w:val="21"/>
        </w:rPr>
        <w:t>招标</w:t>
      </w:r>
      <w:r>
        <w:rPr>
          <w:rFonts w:hint="eastAsia" w:ascii="宋体" w:hAnsi="宋体" w:eastAsia="宋体" w:cs="宋体"/>
          <w:sz w:val="21"/>
          <w:szCs w:val="21"/>
        </w:rPr>
        <w:t>编号：HW2022020D</w:t>
      </w:r>
      <w:r>
        <w:rPr>
          <w:rFonts w:hint="eastAsia" w:ascii="宋体" w:hAnsi="宋体" w:eastAsia="宋体" w:cs="宋体"/>
          <w:sz w:val="21"/>
          <w:szCs w:val="21"/>
          <w:lang w:val="en-US" w:eastAsia="zh-CN"/>
        </w:rPr>
        <w:t xml:space="preserve"> 采购代理机构编号：2240SUMEC/GXGG1080</w:t>
      </w:r>
    </w:p>
    <w:p>
      <w:pPr>
        <w:pStyle w:val="93"/>
        <w:spacing w:beforeAutospacing="0" w:afterAutospacing="0" w:line="360" w:lineRule="auto"/>
        <w:ind w:firstLine="218" w:firstLineChars="104"/>
        <w:textAlignment w:val="baseline"/>
        <w:rPr>
          <w:rFonts w:ascii="宋体" w:hAnsi="宋体" w:eastAsia="宋体" w:cs="宋体"/>
          <w:color w:val="auto"/>
          <w:sz w:val="21"/>
          <w:szCs w:val="21"/>
        </w:rPr>
      </w:pPr>
      <w:r>
        <w:rPr>
          <w:rFonts w:hint="eastAsia" w:ascii="宋体" w:hAnsi="宋体" w:eastAsia="宋体" w:cs="宋体"/>
          <w:sz w:val="21"/>
          <w:szCs w:val="21"/>
        </w:rPr>
        <w:t>2、项目名称：</w:t>
      </w:r>
      <w:r>
        <w:rPr>
          <w:rFonts w:hint="eastAsia" w:ascii="宋体" w:hAnsi="宋体" w:eastAsia="宋体" w:cs="宋体"/>
          <w:color w:val="auto"/>
          <w:sz w:val="21"/>
          <w:szCs w:val="21"/>
        </w:rPr>
        <w:t>非学历培训信息化平台</w:t>
      </w:r>
    </w:p>
    <w:p>
      <w:pPr>
        <w:pStyle w:val="93"/>
        <w:spacing w:beforeAutospacing="0" w:afterAutospacing="0" w:line="360" w:lineRule="auto"/>
        <w:ind w:firstLine="218" w:firstLineChars="104"/>
        <w:textAlignment w:val="baseline"/>
        <w:rPr>
          <w:rFonts w:ascii="宋体" w:hAnsi="宋体" w:eastAsia="宋体" w:cs="宋体"/>
          <w:color w:val="auto"/>
          <w:sz w:val="21"/>
          <w:szCs w:val="21"/>
        </w:rPr>
      </w:pPr>
      <w:r>
        <w:rPr>
          <w:rFonts w:hint="eastAsia" w:ascii="宋体" w:hAnsi="宋体" w:eastAsia="宋体" w:cs="宋体"/>
          <w:color w:val="auto"/>
          <w:sz w:val="21"/>
          <w:szCs w:val="21"/>
        </w:rPr>
        <w:t>3、预算金额：人民币48.5万元，超过预算金额作无效投标处理</w:t>
      </w:r>
    </w:p>
    <w:p>
      <w:pPr>
        <w:pStyle w:val="93"/>
        <w:spacing w:beforeAutospacing="0" w:afterAutospacing="0" w:line="360" w:lineRule="auto"/>
        <w:ind w:firstLine="218" w:firstLineChars="104"/>
        <w:textAlignment w:val="baseline"/>
        <w:rPr>
          <w:rFonts w:ascii="宋体" w:hAnsi="宋体" w:eastAsia="宋体" w:cs="宋体"/>
          <w:sz w:val="21"/>
          <w:szCs w:val="21"/>
          <w:highlight w:val="yellow"/>
        </w:rPr>
      </w:pPr>
      <w:r>
        <w:rPr>
          <w:rFonts w:hint="eastAsia" w:ascii="宋体" w:hAnsi="宋体" w:eastAsia="宋体" w:cs="宋体"/>
          <w:sz w:val="21"/>
          <w:szCs w:val="21"/>
        </w:rPr>
        <w:t>4、采购需求：采购非学历培训信息化平台，具体详见文件第四章招标技术规格及要求</w:t>
      </w:r>
    </w:p>
    <w:p>
      <w:pPr>
        <w:pStyle w:val="93"/>
        <w:spacing w:beforeAutospacing="0" w:afterAutospacing="0" w:line="360" w:lineRule="auto"/>
        <w:ind w:left="210"/>
        <w:textAlignment w:val="baseline"/>
        <w:rPr>
          <w:rFonts w:ascii="宋体" w:hAnsi="宋体" w:eastAsia="宋体" w:cs="宋体"/>
          <w:sz w:val="21"/>
          <w:szCs w:val="21"/>
        </w:rPr>
      </w:pPr>
      <w:r>
        <w:rPr>
          <w:rFonts w:hint="eastAsia" w:ascii="宋体" w:hAnsi="宋体" w:eastAsia="宋体" w:cs="宋体"/>
          <w:sz w:val="21"/>
          <w:szCs w:val="21"/>
        </w:rPr>
        <w:t>5、本项目（是/否）接受联合体投标：否</w:t>
      </w:r>
    </w:p>
    <w:p>
      <w:pPr>
        <w:spacing w:line="360" w:lineRule="auto"/>
        <w:ind w:firstLine="218" w:firstLineChars="104"/>
      </w:pPr>
      <w:r>
        <w:rPr>
          <w:rFonts w:hint="eastAsia" w:ascii="宋体" w:hAnsi="宋体" w:cs="宋体"/>
          <w:szCs w:val="21"/>
        </w:rPr>
        <w:t>6、合同履行期限：</w:t>
      </w:r>
      <w:r>
        <w:rPr>
          <w:rFonts w:hint="eastAsia" w:ascii="宋体" w:hAnsi="宋体"/>
          <w:szCs w:val="21"/>
        </w:rPr>
        <w:t>在合同签订后两个月内，完成项目所要求的建设工作，提交验收申请，甲方组织初步验收，自验收合格之日起上线运行一年后，甲方组织项目终验；项目免费质保期至少为</w:t>
      </w:r>
      <w:r>
        <w:rPr>
          <w:rFonts w:hint="eastAsia" w:ascii="宋体" w:hAnsi="宋体"/>
          <w:szCs w:val="21"/>
          <w:u w:val="single"/>
        </w:rPr>
        <w:t xml:space="preserve"> </w:t>
      </w:r>
      <w:r>
        <w:rPr>
          <w:rFonts w:ascii="宋体" w:hAnsi="宋体"/>
          <w:szCs w:val="21"/>
          <w:u w:val="single"/>
        </w:rPr>
        <w:t xml:space="preserve">3 </w:t>
      </w:r>
      <w:r>
        <w:rPr>
          <w:rFonts w:hint="eastAsia" w:ascii="宋体" w:hAnsi="宋体"/>
          <w:szCs w:val="21"/>
        </w:rPr>
        <w:t>年（自终验合格之日起，开始进入质保期）。</w:t>
      </w:r>
    </w:p>
    <w:p>
      <w:pPr>
        <w:pStyle w:val="93"/>
        <w:spacing w:beforeAutospacing="0" w:afterAutospacing="0" w:line="360" w:lineRule="auto"/>
        <w:textAlignment w:val="baseline"/>
        <w:rPr>
          <w:rFonts w:ascii="宋体" w:hAnsi="宋体" w:eastAsia="宋体" w:cs="宋体"/>
          <w:b/>
          <w:bCs/>
          <w:color w:val="auto"/>
          <w:sz w:val="21"/>
          <w:szCs w:val="21"/>
        </w:rPr>
      </w:pPr>
      <w:r>
        <w:rPr>
          <w:rFonts w:hint="eastAsia" w:ascii="宋体" w:hAnsi="宋体" w:eastAsia="宋体" w:cs="宋体"/>
          <w:b/>
          <w:bCs/>
          <w:color w:val="auto"/>
          <w:sz w:val="21"/>
          <w:szCs w:val="21"/>
        </w:rPr>
        <w:t>二、投标人资质要求：</w:t>
      </w:r>
    </w:p>
    <w:p>
      <w:pPr>
        <w:spacing w:line="360" w:lineRule="auto"/>
        <w:ind w:firstLine="219" w:firstLineChars="104"/>
        <w:rPr>
          <w:rFonts w:ascii="宋体" w:hAnsi="宋体" w:cs="宋体"/>
          <w:szCs w:val="21"/>
        </w:rPr>
      </w:pPr>
      <w:r>
        <w:rPr>
          <w:rFonts w:hint="eastAsia" w:ascii="宋体" w:hAnsi="宋体" w:cs="宋体"/>
          <w:b/>
          <w:bCs/>
          <w:szCs w:val="21"/>
        </w:rPr>
        <w:t>1、符合下列规定，提供证明材料（包括但不限于）</w:t>
      </w:r>
      <w:r>
        <w:rPr>
          <w:rFonts w:hint="eastAsia" w:ascii="宋体" w:hAnsi="宋体" w:cs="宋体"/>
          <w:szCs w:val="21"/>
        </w:rPr>
        <w:t>：</w:t>
      </w:r>
    </w:p>
    <w:p>
      <w:pPr>
        <w:widowControl/>
        <w:spacing w:line="360" w:lineRule="auto"/>
        <w:ind w:firstLine="640"/>
        <w:rPr>
          <w:rFonts w:ascii="宋体" w:cs="宋体"/>
          <w:kern w:val="0"/>
          <w:szCs w:val="21"/>
        </w:rPr>
      </w:pPr>
      <w:r>
        <w:rPr>
          <w:rFonts w:hint="eastAsia" w:ascii="宋体" w:cs="宋体"/>
          <w:kern w:val="0"/>
          <w:szCs w:val="21"/>
        </w:rPr>
        <w:t>1)</w:t>
      </w:r>
      <w:r>
        <w:rPr>
          <w:rFonts w:hint="eastAsia" w:ascii="宋体" w:cs="宋体"/>
        </w:rPr>
        <w:t>具有独立承担民事责任的能力，提供法人或其他组织的营业执照等证明文件，复印件加盖公章</w:t>
      </w:r>
      <w:r>
        <w:rPr>
          <w:rFonts w:hint="eastAsia" w:ascii="宋体" w:cs="宋体"/>
          <w:szCs w:val="21"/>
        </w:rPr>
        <w:t>；</w:t>
      </w:r>
    </w:p>
    <w:p>
      <w:pPr>
        <w:widowControl/>
        <w:spacing w:line="360" w:lineRule="auto"/>
        <w:ind w:firstLine="640"/>
        <w:rPr>
          <w:rFonts w:ascii="宋体" w:cs="宋体"/>
          <w:kern w:val="0"/>
          <w:szCs w:val="21"/>
        </w:rPr>
      </w:pPr>
      <w:r>
        <w:rPr>
          <w:rFonts w:hint="eastAsia" w:ascii="宋体" w:cs="宋体"/>
          <w:kern w:val="0"/>
          <w:szCs w:val="21"/>
        </w:rPr>
        <w:t>2)法人代表授权书（原件）及法定代表人、授权代表身份证复印件（如果是法定代表人直接参与投标的可以不提供授权书）；</w:t>
      </w:r>
    </w:p>
    <w:p>
      <w:pPr>
        <w:widowControl/>
        <w:spacing w:line="360" w:lineRule="auto"/>
        <w:ind w:firstLine="640"/>
        <w:rPr>
          <w:rFonts w:ascii="宋体" w:cs="宋体"/>
          <w:kern w:val="0"/>
          <w:szCs w:val="21"/>
        </w:rPr>
      </w:pPr>
      <w:r>
        <w:rPr>
          <w:rFonts w:hint="eastAsia" w:ascii="宋体" w:cs="宋体"/>
          <w:kern w:val="0"/>
          <w:szCs w:val="21"/>
        </w:rPr>
        <w:t>3)具有良好的商业信誉和健全的财务会计制度，提供</w:t>
      </w:r>
      <w:r>
        <w:rPr>
          <w:rFonts w:hint="eastAsia" w:ascii="宋体" w:cs="宋体"/>
        </w:rPr>
        <w:t>距开标时间六个月内任意一月份的</w:t>
      </w:r>
      <w:r>
        <w:rPr>
          <w:rFonts w:hint="eastAsia" w:ascii="宋体" w:cs="宋体"/>
          <w:kern w:val="0"/>
          <w:szCs w:val="21"/>
        </w:rPr>
        <w:t>财务状况报告（至少包括资产负债表和利润表）（法人或者其他组织成立未满三个月的可以不提供），或其银行出具的资信证书（复印件）（开标前六个月内），或其上一年度经审计的财务报告复印件加盖公章；</w:t>
      </w:r>
    </w:p>
    <w:p>
      <w:pPr>
        <w:widowControl/>
        <w:spacing w:line="360" w:lineRule="auto"/>
        <w:ind w:firstLine="640"/>
        <w:rPr>
          <w:rFonts w:ascii="宋体" w:cs="宋体"/>
        </w:rPr>
      </w:pPr>
      <w:r>
        <w:rPr>
          <w:rFonts w:hint="eastAsia" w:ascii="宋体" w:cs="宋体"/>
          <w:kern w:val="0"/>
          <w:szCs w:val="21"/>
        </w:rPr>
        <w:t>4)</w:t>
      </w:r>
      <w:r>
        <w:rPr>
          <w:rFonts w:hint="eastAsia" w:ascii="宋体" w:cs="宋体"/>
        </w:rPr>
        <w:t>具有履行合同所必需的设备和专业技术能力（根据项目需求提供履行合同所必需的设备和专业技术能力的证明材料或相关加盖公章的承诺函，承诺函自行编写）；</w:t>
      </w:r>
    </w:p>
    <w:p>
      <w:pPr>
        <w:widowControl/>
        <w:spacing w:line="360" w:lineRule="auto"/>
        <w:ind w:firstLine="640"/>
        <w:rPr>
          <w:rFonts w:ascii="宋体" w:cs="宋体"/>
          <w:kern w:val="0"/>
          <w:szCs w:val="21"/>
        </w:rPr>
      </w:pPr>
      <w:r>
        <w:rPr>
          <w:rFonts w:hint="eastAsia" w:ascii="宋体" w:cs="宋体"/>
          <w:kern w:val="0"/>
          <w:szCs w:val="21"/>
        </w:rPr>
        <w:t>5)参加采购活动近三年内</w:t>
      </w:r>
      <w:r>
        <w:rPr>
          <w:rFonts w:hint="eastAsia" w:ascii="宋体" w:cs="宋体"/>
        </w:rPr>
        <w:t>（成立时间不足三年的、自成立时间起）</w:t>
      </w:r>
      <w:r>
        <w:rPr>
          <w:rFonts w:hint="eastAsia" w:ascii="宋体" w:cs="宋体"/>
          <w:kern w:val="0"/>
          <w:szCs w:val="21"/>
        </w:rPr>
        <w:t>，在经营活动中没有重大违法记录（提供承诺书，格式自拟，</w:t>
      </w:r>
      <w:r>
        <w:rPr>
          <w:rFonts w:hint="eastAsia" w:ascii="宋体" w:cs="宋体"/>
        </w:rPr>
        <w:t>重大违法记录是指供应商因违法经营受到刑事处罚或责令停产停业、吊销许可证或者执照、较大数额罚款等行政处罚</w:t>
      </w:r>
      <w:r>
        <w:rPr>
          <w:rFonts w:hint="eastAsia" w:ascii="宋体" w:cs="宋体"/>
          <w:kern w:val="0"/>
          <w:szCs w:val="21"/>
        </w:rPr>
        <w:t>）；</w:t>
      </w:r>
    </w:p>
    <w:p>
      <w:pPr>
        <w:widowControl/>
        <w:spacing w:line="360" w:lineRule="auto"/>
        <w:ind w:firstLine="640"/>
        <w:rPr>
          <w:rFonts w:ascii="宋体" w:cs="宋体"/>
          <w:kern w:val="0"/>
          <w:szCs w:val="21"/>
        </w:rPr>
      </w:pPr>
      <w:r>
        <w:rPr>
          <w:rFonts w:hint="eastAsia" w:ascii="宋体" w:cs="宋体"/>
          <w:kern w:val="0"/>
          <w:szCs w:val="21"/>
        </w:rPr>
        <w:t>6)</w:t>
      </w:r>
      <w:r>
        <w:rPr>
          <w:rFonts w:hint="eastAsia" w:ascii="宋体" w:cs="宋体"/>
        </w:rPr>
        <w:t>有依法缴纳税收的良好记录</w:t>
      </w:r>
      <w:r>
        <w:rPr>
          <w:rFonts w:hint="eastAsia" w:ascii="宋体" w:cs="宋体"/>
          <w:kern w:val="0"/>
          <w:szCs w:val="21"/>
        </w:rPr>
        <w:t>，</w:t>
      </w:r>
      <w:r>
        <w:rPr>
          <w:rFonts w:hint="eastAsia" w:ascii="宋体" w:cs="宋体"/>
        </w:rPr>
        <w:t>提供距开标时间六个月内任意一月份的纳税凭据复印件加盖公章（依法免税的应提供相应文件说明）；</w:t>
      </w:r>
    </w:p>
    <w:p>
      <w:pPr>
        <w:widowControl/>
        <w:spacing w:line="360" w:lineRule="auto"/>
        <w:ind w:firstLine="640"/>
        <w:rPr>
          <w:rFonts w:ascii="宋体" w:cs="宋体"/>
        </w:rPr>
      </w:pPr>
      <w:r>
        <w:rPr>
          <w:rFonts w:hint="eastAsia" w:ascii="宋体" w:cs="宋体"/>
          <w:kern w:val="0"/>
          <w:szCs w:val="21"/>
        </w:rPr>
        <w:t>7)有依法缴纳</w:t>
      </w:r>
      <w:r>
        <w:rPr>
          <w:rFonts w:hint="eastAsia" w:ascii="宋体" w:cs="宋体"/>
        </w:rPr>
        <w:t>社会保障资金的良好记录</w:t>
      </w:r>
      <w:r>
        <w:rPr>
          <w:rFonts w:hint="eastAsia" w:ascii="宋体" w:cs="宋体"/>
          <w:kern w:val="0"/>
          <w:szCs w:val="21"/>
        </w:rPr>
        <w:t>，</w:t>
      </w:r>
      <w:r>
        <w:rPr>
          <w:rFonts w:hint="eastAsia" w:ascii="宋体" w:cs="宋体"/>
        </w:rPr>
        <w:t>提供距开标时间六个月内任意一月份的依法缴纳社会保障资金的凭据复印件加盖公章；</w:t>
      </w:r>
    </w:p>
    <w:p>
      <w:pPr>
        <w:pStyle w:val="93"/>
        <w:spacing w:beforeAutospacing="0" w:afterAutospacing="0" w:line="360" w:lineRule="auto"/>
        <w:ind w:firstLine="219" w:firstLineChars="104"/>
        <w:textAlignment w:val="baseline"/>
        <w:rPr>
          <w:rFonts w:ascii="宋体" w:hAnsi="宋体" w:eastAsia="宋体" w:cs="宋体"/>
          <w:b/>
          <w:bCs/>
          <w:color w:val="auto"/>
          <w:sz w:val="21"/>
          <w:szCs w:val="21"/>
        </w:rPr>
      </w:pPr>
      <w:r>
        <w:rPr>
          <w:rFonts w:hint="eastAsia" w:ascii="宋体" w:hAnsi="宋体" w:eastAsia="宋体" w:cs="宋体"/>
          <w:b/>
          <w:bCs/>
          <w:color w:val="auto"/>
          <w:sz w:val="21"/>
          <w:szCs w:val="21"/>
        </w:rPr>
        <w:t>2、不允许将本项目内容以任何方式进行分包、转包。</w:t>
      </w:r>
    </w:p>
    <w:p>
      <w:pPr>
        <w:widowControl/>
        <w:shd w:val="clear" w:color="auto" w:fill="FFFFFF"/>
        <w:spacing w:line="360" w:lineRule="auto"/>
        <w:ind w:firstLine="218" w:firstLineChars="104"/>
        <w:rPr>
          <w:rFonts w:ascii="宋体" w:hAnsi="宋体" w:cs="宋体"/>
          <w:szCs w:val="21"/>
        </w:rPr>
      </w:pPr>
      <w:r>
        <w:rPr>
          <w:rFonts w:hint="eastAsia" w:ascii="宋体" w:hAnsi="宋体" w:cs="宋体"/>
          <w:szCs w:val="21"/>
        </w:rPr>
        <w:t>3、拒绝下述投标人参加本次采购活动的情形：</w:t>
      </w:r>
    </w:p>
    <w:p>
      <w:pPr>
        <w:widowControl/>
        <w:shd w:val="clear" w:color="auto" w:fill="FFFFFF"/>
        <w:spacing w:line="360" w:lineRule="auto"/>
        <w:ind w:firstLine="638" w:firstLineChars="304"/>
        <w:rPr>
          <w:rFonts w:ascii="宋体" w:hAnsi="宋体" w:cs="宋体"/>
          <w:szCs w:val="21"/>
        </w:rPr>
      </w:pPr>
      <w:r>
        <w:rPr>
          <w:rFonts w:hint="eastAsia" w:ascii="宋体" w:hAnsi="宋体" w:cs="宋体"/>
          <w:szCs w:val="21"/>
        </w:rPr>
        <w:t>1)投标人单位负责人为同一人或者存在直接控股、管理关系的不同投标人，不得参加同一合同项下的采购活动。</w:t>
      </w:r>
    </w:p>
    <w:p>
      <w:pPr>
        <w:widowControl/>
        <w:shd w:val="clear" w:color="auto" w:fill="FFFFFF"/>
        <w:spacing w:line="360" w:lineRule="auto"/>
        <w:ind w:firstLine="638" w:firstLineChars="304"/>
        <w:rPr>
          <w:rFonts w:ascii="宋体" w:hAnsi="宋体" w:cs="宋体"/>
          <w:szCs w:val="21"/>
        </w:rPr>
      </w:pPr>
      <w:r>
        <w:rPr>
          <w:rFonts w:hint="eastAsia" w:ascii="宋体" w:hAnsi="宋体" w:cs="宋体"/>
          <w:szCs w:val="21"/>
        </w:rPr>
        <w:t>2)凡为采购项目提供整体设计、规范编制或者项目管理、监理、检测等服务的投标人，不得再参加本项目的采购活动。</w:t>
      </w:r>
    </w:p>
    <w:p>
      <w:pPr>
        <w:widowControl/>
        <w:shd w:val="clear" w:color="auto" w:fill="FFFFFF"/>
        <w:spacing w:line="360" w:lineRule="auto"/>
        <w:ind w:firstLine="638" w:firstLineChars="304"/>
        <w:rPr>
          <w:rFonts w:ascii="宋体" w:hAnsi="宋体" w:cs="宋体"/>
          <w:b/>
          <w:bCs/>
          <w:szCs w:val="21"/>
          <w:highlight w:val="none"/>
        </w:rPr>
      </w:pPr>
      <w:r>
        <w:rPr>
          <w:rFonts w:hint="eastAsia" w:ascii="宋体" w:hAnsi="宋体" w:cs="宋体"/>
          <w:szCs w:val="21"/>
        </w:rPr>
        <w:t>3)拒绝列入失信被执行人、重大税收违法案件当事人名单、企业经营异常名录失信行为记录名单、采购严重违法失信行为记录名单的供应商参与采购活动。</w:t>
      </w:r>
      <w:r>
        <w:rPr>
          <w:rFonts w:hint="eastAsia" w:ascii="宋体" w:hAnsi="宋体" w:cs="宋体"/>
          <w:b/>
          <w:bCs/>
          <w:szCs w:val="21"/>
        </w:rPr>
        <w:t>采购代理机构在评标时</w:t>
      </w:r>
      <w:r>
        <w:rPr>
          <w:rFonts w:hint="eastAsia" w:ascii="宋体" w:hAnsi="宋体" w:cs="宋体"/>
          <w:szCs w:val="21"/>
        </w:rPr>
        <w:t>通过“信用中国”网站</w:t>
      </w:r>
      <w:r>
        <w:rPr>
          <w:rFonts w:hint="eastAsia" w:ascii="宋体" w:hAnsi="宋体" w:cs="宋体"/>
          <w:szCs w:val="21"/>
          <w:highlight w:val="none"/>
        </w:rPr>
        <w:t>(www.creditchina.gov.cn)等渠道查询供应商在</w:t>
      </w:r>
      <w:r>
        <w:rPr>
          <w:rFonts w:hint="eastAsia" w:ascii="宋体" w:hAnsi="宋体" w:cs="宋体"/>
          <w:b/>
          <w:bCs/>
          <w:szCs w:val="21"/>
          <w:highlight w:val="none"/>
        </w:rPr>
        <w:t>招标公告发布之日前</w:t>
      </w:r>
      <w:r>
        <w:rPr>
          <w:rFonts w:hint="eastAsia" w:ascii="宋体" w:hAnsi="宋体" w:cs="宋体"/>
          <w:szCs w:val="21"/>
          <w:highlight w:val="none"/>
        </w:rPr>
        <w:t>的信用记录并保存。</w:t>
      </w:r>
    </w:p>
    <w:p>
      <w:pPr>
        <w:pStyle w:val="93"/>
        <w:spacing w:beforeAutospacing="0" w:afterAutospacing="0" w:line="360" w:lineRule="auto"/>
        <w:textAlignment w:val="baseline"/>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三、招标文件发售信息：</w:t>
      </w:r>
    </w:p>
    <w:p>
      <w:pPr>
        <w:pStyle w:val="37"/>
        <w:tabs>
          <w:tab w:val="left" w:pos="4200"/>
        </w:tabs>
        <w:spacing w:before="0" w:beforeAutospacing="0" w:after="0" w:afterAutospacing="0" w:line="360" w:lineRule="auto"/>
        <w:ind w:firstLine="420" w:firstLineChars="200"/>
        <w:textAlignment w:val="baseline"/>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时间：2022年</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日上午09:00起至2022年</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lang w:val="en-US" w:eastAsia="zh-CN"/>
        </w:rPr>
        <w:t>14</w:t>
      </w:r>
      <w:r>
        <w:rPr>
          <w:rFonts w:hint="eastAsia" w:ascii="宋体" w:hAnsi="宋体" w:eastAsia="宋体" w:cs="宋体"/>
          <w:color w:val="auto"/>
          <w:sz w:val="21"/>
          <w:szCs w:val="21"/>
          <w:highlight w:val="none"/>
        </w:rPr>
        <w:t>日下午17:30止，每天9:00—11:30，14:00—17:30（北京时间，节假日除外）</w:t>
      </w:r>
      <w:r>
        <w:rPr>
          <w:rFonts w:hint="eastAsia" w:ascii="宋体" w:hAnsi="宋体" w:eastAsia="宋体" w:cs="宋体"/>
          <w:b/>
          <w:color w:val="auto"/>
          <w:sz w:val="21"/>
          <w:szCs w:val="21"/>
          <w:highlight w:val="none"/>
        </w:rPr>
        <w:t>；若潜在供应商未能在招标文件出售截止</w:t>
      </w:r>
      <w:r>
        <w:rPr>
          <w:rFonts w:hint="eastAsia" w:ascii="宋体" w:hAnsi="宋体" w:eastAsia="宋体" w:cs="宋体"/>
          <w:b/>
          <w:color w:val="auto"/>
          <w:sz w:val="21"/>
          <w:szCs w:val="21"/>
        </w:rPr>
        <w:t>时间之前向采购代理机构购买</w:t>
      </w:r>
      <w:r>
        <w:rPr>
          <w:rFonts w:hint="eastAsia" w:ascii="宋体" w:hAnsi="宋体" w:eastAsia="宋体" w:cs="宋体"/>
          <w:color w:val="auto"/>
          <w:sz w:val="21"/>
          <w:szCs w:val="21"/>
        </w:rPr>
        <w:t>，则其投标将被</w:t>
      </w:r>
      <w:r>
        <w:rPr>
          <w:rFonts w:hint="eastAsia" w:ascii="宋体" w:hAnsi="宋体" w:eastAsia="宋体" w:cs="宋体"/>
          <w:color w:val="auto"/>
          <w:sz w:val="21"/>
          <w:szCs w:val="21"/>
          <w:highlight w:val="none"/>
        </w:rPr>
        <w:t>拒绝。</w:t>
      </w:r>
    </w:p>
    <w:p>
      <w:pPr>
        <w:pStyle w:val="37"/>
        <w:spacing w:before="0" w:beforeAutospacing="0" w:after="0" w:afterAutospacing="0" w:line="360" w:lineRule="auto"/>
        <w:ind w:firstLine="420" w:firstLineChars="200"/>
        <w:textAlignment w:val="baseline"/>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地点：江苏苏美达仪器设备有限公司，南京市长江路198号14楼。</w:t>
      </w:r>
    </w:p>
    <w:p>
      <w:pPr>
        <w:pStyle w:val="37"/>
        <w:spacing w:before="0" w:beforeAutospacing="0" w:after="0" w:afterAutospacing="0" w:line="360" w:lineRule="auto"/>
        <w:ind w:firstLine="420" w:firstLineChars="200"/>
        <w:textAlignment w:val="baseline"/>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方式：在线发售，具体要求详见其他补充事宜。</w:t>
      </w:r>
    </w:p>
    <w:p>
      <w:pPr>
        <w:pStyle w:val="37"/>
        <w:spacing w:before="0" w:beforeAutospacing="0" w:after="0" w:afterAutospacing="0" w:line="360" w:lineRule="auto"/>
        <w:ind w:firstLine="420" w:firstLineChars="200"/>
        <w:textAlignment w:val="baseline"/>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售价：每分包500元人民币，售后不退。</w:t>
      </w:r>
    </w:p>
    <w:p>
      <w:pPr>
        <w:pStyle w:val="93"/>
        <w:spacing w:beforeAutospacing="0" w:afterAutospacing="0" w:line="360" w:lineRule="auto"/>
        <w:textAlignment w:val="baseline"/>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四、提交投标文件截止时间、开标时间和地点：</w:t>
      </w:r>
    </w:p>
    <w:p>
      <w:pPr>
        <w:spacing w:line="360" w:lineRule="auto"/>
        <w:ind w:firstLine="420" w:firstLineChars="200"/>
        <w:rPr>
          <w:rFonts w:ascii="宋体" w:hAnsi="宋体" w:cs="宋体"/>
          <w:color w:val="000000"/>
          <w:highlight w:val="none"/>
        </w:rPr>
      </w:pPr>
      <w:r>
        <w:rPr>
          <w:rFonts w:hint="eastAsia" w:ascii="宋体" w:hAnsi="宋体" w:cs="宋体"/>
          <w:color w:val="000000"/>
          <w:highlight w:val="none"/>
        </w:rPr>
        <w:t>提交投标文件开始时间：2022年</w:t>
      </w:r>
      <w:r>
        <w:rPr>
          <w:rFonts w:hint="eastAsia" w:ascii="宋体" w:hAnsi="宋体" w:cs="宋体"/>
          <w:color w:val="000000"/>
          <w:highlight w:val="none"/>
          <w:lang w:val="en-US" w:eastAsia="zh-CN"/>
        </w:rPr>
        <w:t>6</w:t>
      </w:r>
      <w:r>
        <w:rPr>
          <w:rFonts w:hint="eastAsia" w:ascii="宋体" w:hAnsi="宋体" w:cs="宋体"/>
          <w:color w:val="000000"/>
          <w:highlight w:val="none"/>
        </w:rPr>
        <w:t>月</w:t>
      </w:r>
      <w:r>
        <w:rPr>
          <w:rFonts w:hint="eastAsia" w:ascii="宋体" w:hAnsi="宋体" w:cs="宋体"/>
          <w:color w:val="000000"/>
          <w:highlight w:val="none"/>
          <w:lang w:val="en-US" w:eastAsia="zh-CN"/>
        </w:rPr>
        <w:t>28</w:t>
      </w:r>
      <w:r>
        <w:rPr>
          <w:rFonts w:hint="eastAsia" w:ascii="宋体" w:hAnsi="宋体" w:cs="宋体"/>
          <w:color w:val="000000"/>
          <w:highlight w:val="none"/>
        </w:rPr>
        <w:t>日09点00分（北京时间）</w:t>
      </w:r>
    </w:p>
    <w:p>
      <w:pPr>
        <w:spacing w:line="360" w:lineRule="auto"/>
        <w:ind w:firstLine="420" w:firstLineChars="200"/>
        <w:rPr>
          <w:rFonts w:ascii="宋体" w:hAnsi="宋体" w:cs="宋体"/>
          <w:color w:val="000000"/>
          <w:highlight w:val="none"/>
        </w:rPr>
      </w:pPr>
      <w:r>
        <w:rPr>
          <w:rFonts w:hint="eastAsia" w:ascii="宋体" w:hAnsi="宋体" w:cs="宋体"/>
          <w:color w:val="000000"/>
          <w:highlight w:val="none"/>
        </w:rPr>
        <w:t>提交投标文件截止时间、开标时间：2022年</w:t>
      </w:r>
      <w:r>
        <w:rPr>
          <w:rFonts w:hint="eastAsia" w:ascii="宋体" w:hAnsi="宋体" w:cs="宋体"/>
          <w:color w:val="000000"/>
          <w:highlight w:val="none"/>
          <w:lang w:val="en-US" w:eastAsia="zh-CN"/>
        </w:rPr>
        <w:t>6</w:t>
      </w:r>
      <w:r>
        <w:rPr>
          <w:rFonts w:hint="eastAsia" w:ascii="宋体" w:hAnsi="宋体" w:cs="宋体"/>
          <w:color w:val="000000"/>
          <w:highlight w:val="none"/>
        </w:rPr>
        <w:t>月</w:t>
      </w:r>
      <w:r>
        <w:rPr>
          <w:rFonts w:hint="eastAsia" w:ascii="宋体" w:hAnsi="宋体" w:cs="宋体"/>
          <w:color w:val="000000"/>
          <w:highlight w:val="none"/>
          <w:lang w:val="en-US" w:eastAsia="zh-CN"/>
        </w:rPr>
        <w:t>28</w:t>
      </w:r>
      <w:r>
        <w:rPr>
          <w:rFonts w:hint="eastAsia" w:ascii="宋体" w:hAnsi="宋体" w:cs="宋体"/>
          <w:color w:val="000000"/>
          <w:highlight w:val="none"/>
        </w:rPr>
        <w:t>日09点30分（北京时间）</w:t>
      </w:r>
      <w:bookmarkStart w:id="356" w:name="_GoBack"/>
      <w:bookmarkEnd w:id="356"/>
    </w:p>
    <w:p>
      <w:pPr>
        <w:spacing w:line="360" w:lineRule="auto"/>
        <w:ind w:firstLine="420" w:firstLineChars="200"/>
        <w:rPr>
          <w:rFonts w:ascii="宋体" w:hAnsi="宋体" w:cs="宋体"/>
          <w:b/>
          <w:color w:val="FF0000"/>
          <w:highlight w:val="none"/>
        </w:rPr>
      </w:pPr>
      <w:r>
        <w:rPr>
          <w:rFonts w:hint="eastAsia" w:ascii="宋体" w:hAnsi="宋体" w:cs="宋体"/>
          <w:bCs/>
          <w:highlight w:val="none"/>
        </w:rPr>
        <w:t>地点：江苏省南京市长江路198号苏美达大厦辅楼3楼304会议室</w:t>
      </w:r>
    </w:p>
    <w:p>
      <w:pPr>
        <w:pStyle w:val="207"/>
        <w:spacing w:line="360" w:lineRule="auto"/>
        <w:ind w:firstLine="0" w:firstLineChars="0"/>
        <w:rPr>
          <w:rFonts w:ascii="宋体" w:hAnsi="宋体" w:cs="宋体"/>
          <w:b/>
          <w:bCs/>
          <w:szCs w:val="21"/>
          <w:highlight w:val="none"/>
        </w:rPr>
      </w:pPr>
      <w:r>
        <w:rPr>
          <w:rFonts w:hint="eastAsia" w:ascii="宋体" w:hAnsi="宋体" w:cs="宋体"/>
          <w:b/>
          <w:bCs/>
          <w:szCs w:val="21"/>
          <w:highlight w:val="none"/>
        </w:rPr>
        <w:t>五、其他补充事宜：</w:t>
      </w:r>
    </w:p>
    <w:p>
      <w:pPr>
        <w:pStyle w:val="207"/>
        <w:spacing w:line="360" w:lineRule="auto"/>
        <w:ind w:firstLine="218" w:firstLineChars="104"/>
        <w:rPr>
          <w:rFonts w:ascii="宋体" w:hAnsi="宋体" w:cs="宋体"/>
          <w:szCs w:val="21"/>
          <w:highlight w:val="none"/>
        </w:rPr>
      </w:pPr>
      <w:r>
        <w:rPr>
          <w:rFonts w:hint="eastAsia" w:ascii="宋体" w:hAnsi="宋体" w:cs="宋体"/>
          <w:szCs w:val="21"/>
          <w:highlight w:val="none"/>
        </w:rPr>
        <w:t>1、在线购买采购文件操作流程如下：</w:t>
      </w:r>
    </w:p>
    <w:p>
      <w:pPr>
        <w:pStyle w:val="207"/>
        <w:spacing w:line="360" w:lineRule="auto"/>
        <w:rPr>
          <w:rFonts w:ascii="宋体" w:hAnsi="宋体" w:cs="宋体"/>
          <w:szCs w:val="21"/>
          <w:highlight w:val="none"/>
        </w:rPr>
      </w:pPr>
      <w:r>
        <w:rPr>
          <w:rFonts w:hint="eastAsia" w:ascii="宋体" w:hAnsi="宋体" w:cs="宋体"/>
          <w:szCs w:val="21"/>
          <w:highlight w:val="none"/>
        </w:rPr>
        <w:t>（1）用微信关注我司公众号“苏美达仪器”。</w:t>
      </w:r>
    </w:p>
    <w:p>
      <w:pPr>
        <w:pStyle w:val="207"/>
        <w:spacing w:line="360" w:lineRule="auto"/>
        <w:rPr>
          <w:rFonts w:ascii="宋体" w:hAnsi="宋体" w:cs="宋体"/>
          <w:szCs w:val="21"/>
        </w:rPr>
      </w:pPr>
      <w:r>
        <w:rPr>
          <w:rFonts w:hint="eastAsia" w:ascii="宋体" w:hAnsi="宋体" w:cs="宋体"/>
          <w:szCs w:val="21"/>
        </w:rPr>
        <w:t>（2）进入公众号-“商业会”-“在线购标”。</w:t>
      </w:r>
    </w:p>
    <w:p>
      <w:pPr>
        <w:pStyle w:val="207"/>
        <w:spacing w:line="360" w:lineRule="auto"/>
        <w:rPr>
          <w:rFonts w:ascii="宋体" w:hAnsi="宋体" w:cs="宋体"/>
          <w:szCs w:val="21"/>
        </w:rPr>
      </w:pPr>
      <w:r>
        <w:rPr>
          <w:rFonts w:hint="eastAsia" w:ascii="宋体" w:hAnsi="宋体" w:cs="宋体"/>
          <w:szCs w:val="21"/>
        </w:rPr>
        <w:t>（3）输入在本项目的项目编号（例：1080），点击查询。添加您所要购买的采购文件到购物车，输入购买单位、领购人信息以及发票信息，提交订单并确认微信支付即可，经确认信息无误后采购文件电子版将发送至领购人邮箱。</w:t>
      </w:r>
    </w:p>
    <w:p>
      <w:pPr>
        <w:pStyle w:val="207"/>
        <w:spacing w:line="360" w:lineRule="auto"/>
        <w:rPr>
          <w:rFonts w:ascii="宋体" w:hAnsi="宋体" w:cs="宋体"/>
          <w:szCs w:val="21"/>
        </w:rPr>
      </w:pPr>
      <w:r>
        <w:rPr>
          <w:rFonts w:hint="eastAsia" w:ascii="宋体" w:hAnsi="宋体" w:cs="宋体"/>
          <w:szCs w:val="21"/>
        </w:rPr>
        <w:t>注意事项：</w:t>
      </w:r>
    </w:p>
    <w:p>
      <w:pPr>
        <w:pStyle w:val="207"/>
        <w:spacing w:line="360" w:lineRule="auto"/>
        <w:ind w:firstLine="638" w:firstLineChars="304"/>
        <w:rPr>
          <w:rFonts w:ascii="宋体" w:hAnsi="宋体" w:cs="宋体"/>
          <w:szCs w:val="21"/>
          <w:highlight w:val="none"/>
        </w:rPr>
      </w:pPr>
      <w:r>
        <w:rPr>
          <w:rFonts w:hint="eastAsia" w:ascii="宋体" w:hAnsi="宋体" w:cs="宋体"/>
          <w:szCs w:val="21"/>
        </w:rPr>
        <w:t>1）</w:t>
      </w:r>
      <w:r>
        <w:rPr>
          <w:rFonts w:hint="eastAsia" w:ascii="宋体" w:hAnsi="宋体" w:cs="宋体"/>
          <w:szCs w:val="21"/>
          <w:highlight w:val="none"/>
        </w:rPr>
        <w:t>请确保领购人邮箱真实准确无误，采购文件电子版将发送至该邮箱；</w:t>
      </w:r>
    </w:p>
    <w:p>
      <w:pPr>
        <w:pStyle w:val="207"/>
        <w:spacing w:line="360" w:lineRule="auto"/>
        <w:ind w:firstLine="638" w:firstLineChars="304"/>
        <w:rPr>
          <w:rFonts w:ascii="宋体" w:hAnsi="宋体" w:cs="宋体"/>
          <w:szCs w:val="21"/>
          <w:highlight w:val="none"/>
        </w:rPr>
      </w:pPr>
      <w:r>
        <w:rPr>
          <w:rFonts w:hint="eastAsia" w:ascii="宋体" w:hAnsi="宋体" w:cs="宋体"/>
          <w:szCs w:val="21"/>
          <w:highlight w:val="none"/>
        </w:rPr>
        <w:t>2）请准确并完整填写开票信息，非采购代理机构或平台原因，采购文件发票一经开具不予退换。</w:t>
      </w:r>
    </w:p>
    <w:p>
      <w:pPr>
        <w:pStyle w:val="93"/>
        <w:spacing w:beforeAutospacing="0" w:afterAutospacing="0" w:line="360" w:lineRule="auto"/>
        <w:ind w:firstLine="218" w:firstLineChars="104"/>
        <w:textAlignment w:val="baseline"/>
        <w:rPr>
          <w:rFonts w:ascii="宋体" w:hAnsi="宋体" w:eastAsia="宋体" w:cs="宋体"/>
          <w:color w:val="auto"/>
          <w:kern w:val="2"/>
          <w:sz w:val="21"/>
          <w:szCs w:val="21"/>
          <w:highlight w:val="none"/>
        </w:rPr>
      </w:pPr>
      <w:r>
        <w:rPr>
          <w:rFonts w:hint="eastAsia" w:ascii="宋体" w:hAnsi="宋体" w:eastAsia="宋体" w:cs="宋体"/>
          <w:color w:val="auto"/>
          <w:sz w:val="21"/>
          <w:szCs w:val="21"/>
          <w:highlight w:val="none"/>
        </w:rPr>
        <w:t>2、本项目招标公告发布媒体：</w:t>
      </w:r>
      <w:r>
        <w:rPr>
          <w:rFonts w:hint="eastAsia" w:ascii="宋体" w:hAnsi="宋体" w:eastAsia="宋体" w:cs="宋体"/>
          <w:color w:val="auto"/>
          <w:kern w:val="2"/>
          <w:sz w:val="21"/>
          <w:szCs w:val="21"/>
          <w:highlight w:val="none"/>
        </w:rPr>
        <w:t>南京工业职业技术大学校园网（http://www.niit.edu.cn/）</w:t>
      </w:r>
    </w:p>
    <w:p>
      <w:pPr>
        <w:pStyle w:val="93"/>
        <w:spacing w:beforeAutospacing="0" w:afterAutospacing="0" w:line="360" w:lineRule="auto"/>
        <w:ind w:firstLine="218" w:firstLineChars="104"/>
        <w:textAlignment w:val="baseline"/>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3、本项目中标公告发布媒体：南京工业职业技术大学计划财务处、招标中心网站 （http://cwc.niit.edu.cn/）</w:t>
      </w:r>
    </w:p>
    <w:p>
      <w:pPr>
        <w:pStyle w:val="93"/>
        <w:spacing w:beforeAutospacing="0" w:afterAutospacing="0" w:line="360" w:lineRule="auto"/>
        <w:textAlignment w:val="baseline"/>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六、本次招标联系事项：</w:t>
      </w:r>
    </w:p>
    <w:p>
      <w:pPr>
        <w:spacing w:line="360" w:lineRule="auto"/>
        <w:ind w:firstLine="420" w:firstLineChars="200"/>
        <w:rPr>
          <w:rFonts w:ascii="宋体" w:hAnsi="宋体" w:cs="宋体"/>
        </w:rPr>
      </w:pPr>
      <w:r>
        <w:rPr>
          <w:rFonts w:hint="eastAsia" w:ascii="宋体" w:hAnsi="宋体" w:cs="宋体"/>
        </w:rPr>
        <w:t>1、采购人信息</w:t>
      </w:r>
    </w:p>
    <w:p>
      <w:pPr>
        <w:spacing w:line="360" w:lineRule="auto"/>
        <w:ind w:firstLine="420" w:firstLineChars="200"/>
        <w:rPr>
          <w:rFonts w:ascii="宋体" w:hAnsi="宋体" w:cs="宋体"/>
        </w:rPr>
      </w:pPr>
      <w:r>
        <w:rPr>
          <w:rFonts w:hint="eastAsia" w:ascii="宋体" w:hAnsi="宋体" w:cs="宋体"/>
        </w:rPr>
        <w:t>名 称：南京工业职业技术大学</w:t>
      </w:r>
    </w:p>
    <w:p>
      <w:pPr>
        <w:spacing w:line="360" w:lineRule="auto"/>
        <w:ind w:firstLine="420" w:firstLineChars="200"/>
        <w:rPr>
          <w:rFonts w:ascii="宋体" w:hAnsi="宋体" w:cs="宋体"/>
        </w:rPr>
      </w:pPr>
      <w:r>
        <w:rPr>
          <w:rFonts w:hint="eastAsia" w:ascii="宋体" w:hAnsi="宋体" w:cs="宋体"/>
        </w:rPr>
        <w:t>地址：仙林大学城羊山北路1号</w:t>
      </w:r>
    </w:p>
    <w:p>
      <w:pPr>
        <w:spacing w:line="360" w:lineRule="auto"/>
        <w:ind w:firstLine="420" w:firstLineChars="200"/>
        <w:rPr>
          <w:rFonts w:ascii="宋体" w:hAnsi="宋体" w:cs="宋体"/>
        </w:rPr>
      </w:pPr>
      <w:r>
        <w:rPr>
          <w:rFonts w:hint="eastAsia" w:ascii="宋体" w:hAnsi="宋体" w:cs="宋体"/>
        </w:rPr>
        <w:t>联系方式：</w:t>
      </w:r>
      <w:r>
        <w:rPr>
          <w:rFonts w:hint="eastAsia" w:ascii="宋体" w:cs="宋体"/>
          <w:szCs w:val="21"/>
        </w:rPr>
        <w:t>纪老师 025-85864066</w:t>
      </w:r>
      <w:r>
        <w:rPr>
          <w:rFonts w:hint="eastAsia" w:ascii="宋体" w:hAnsi="宋体" w:cs="宋体"/>
          <w:szCs w:val="21"/>
        </w:rPr>
        <w:t xml:space="preserve"> </w:t>
      </w:r>
    </w:p>
    <w:p>
      <w:pPr>
        <w:spacing w:line="360" w:lineRule="auto"/>
        <w:ind w:firstLine="420" w:firstLineChars="200"/>
        <w:rPr>
          <w:rFonts w:ascii="宋体" w:hAnsi="宋体" w:cs="宋体"/>
        </w:rPr>
      </w:pPr>
      <w:r>
        <w:rPr>
          <w:rFonts w:hint="eastAsia" w:ascii="宋体" w:hAnsi="宋体" w:cs="宋体"/>
        </w:rPr>
        <w:t>2、采购代理机构信息</w:t>
      </w:r>
    </w:p>
    <w:p>
      <w:pPr>
        <w:spacing w:line="360" w:lineRule="auto"/>
        <w:ind w:firstLine="420" w:firstLineChars="200"/>
        <w:rPr>
          <w:rFonts w:ascii="宋体" w:hAnsi="宋体" w:cs="宋体"/>
        </w:rPr>
      </w:pPr>
      <w:r>
        <w:rPr>
          <w:rFonts w:hint="eastAsia" w:ascii="宋体" w:hAnsi="宋体" w:cs="宋体"/>
        </w:rPr>
        <w:t>名 称：江苏苏美达仪器设备有限公司</w:t>
      </w:r>
    </w:p>
    <w:p>
      <w:pPr>
        <w:spacing w:line="360" w:lineRule="auto"/>
        <w:ind w:firstLine="420" w:firstLineChars="200"/>
        <w:rPr>
          <w:rFonts w:ascii="宋体" w:hAnsi="宋体" w:cs="宋体"/>
        </w:rPr>
      </w:pPr>
      <w:r>
        <w:rPr>
          <w:rFonts w:hint="eastAsia" w:ascii="宋体" w:hAnsi="宋体" w:cs="宋体"/>
        </w:rPr>
        <w:t>地　址：南京市长江路198号</w:t>
      </w:r>
    </w:p>
    <w:p>
      <w:pPr>
        <w:spacing w:line="360" w:lineRule="auto"/>
        <w:ind w:firstLine="420" w:firstLineChars="200"/>
        <w:rPr>
          <w:rFonts w:ascii="宋体" w:hAnsi="宋体" w:cs="宋体"/>
        </w:rPr>
      </w:pPr>
      <w:r>
        <w:rPr>
          <w:rFonts w:hint="eastAsia" w:ascii="宋体" w:hAnsi="宋体" w:cs="宋体"/>
        </w:rPr>
        <w:t>联系方式：文件发售：李婧怡025-84532580，技术咨询：王嘉卉025-84532585</w:t>
      </w:r>
    </w:p>
    <w:p>
      <w:pPr>
        <w:spacing w:line="360" w:lineRule="auto"/>
        <w:ind w:firstLine="420" w:firstLineChars="200"/>
        <w:rPr>
          <w:rFonts w:ascii="宋体" w:hAnsi="宋体" w:cs="宋体"/>
        </w:rPr>
      </w:pPr>
      <w:r>
        <w:rPr>
          <w:rFonts w:hint="eastAsia" w:ascii="宋体" w:hAnsi="宋体" w:cs="宋体"/>
        </w:rPr>
        <w:t>3、项目联系方式</w:t>
      </w:r>
    </w:p>
    <w:p>
      <w:pPr>
        <w:spacing w:line="360" w:lineRule="auto"/>
        <w:ind w:firstLine="420" w:firstLineChars="200"/>
        <w:rPr>
          <w:rFonts w:ascii="宋体" w:hAnsi="宋体" w:cs="宋体"/>
        </w:rPr>
      </w:pPr>
      <w:r>
        <w:rPr>
          <w:rFonts w:hint="eastAsia" w:ascii="宋体" w:hAnsi="宋体" w:cs="宋体"/>
        </w:rPr>
        <w:t>项目联系人：王嘉卉</w:t>
      </w:r>
    </w:p>
    <w:p>
      <w:pPr>
        <w:spacing w:line="360" w:lineRule="auto"/>
        <w:ind w:firstLine="420" w:firstLineChars="200"/>
        <w:rPr>
          <w:rFonts w:ascii="宋体" w:hAnsi="宋体" w:cs="宋体"/>
          <w:b/>
          <w:sz w:val="28"/>
          <w:szCs w:val="28"/>
        </w:rPr>
      </w:pPr>
      <w:r>
        <w:rPr>
          <w:rFonts w:hint="eastAsia" w:ascii="宋体" w:hAnsi="宋体" w:cs="宋体"/>
        </w:rPr>
        <w:t>电　话：025-84532585</w:t>
      </w:r>
    </w:p>
    <w:p>
      <w:pPr>
        <w:pStyle w:val="93"/>
        <w:spacing w:beforeAutospacing="0" w:afterAutospacing="0" w:line="360" w:lineRule="auto"/>
        <w:textAlignment w:val="baseline"/>
        <w:rPr>
          <w:rFonts w:ascii="宋体" w:hAnsi="宋体" w:eastAsia="宋体" w:cs="宋体"/>
          <w:color w:val="auto"/>
          <w:sz w:val="21"/>
          <w:szCs w:val="21"/>
        </w:rPr>
      </w:pPr>
    </w:p>
    <w:p>
      <w:pPr>
        <w:spacing w:line="440" w:lineRule="exact"/>
        <w:jc w:val="right"/>
        <w:rPr>
          <w:rFonts w:ascii="宋体" w:hAnsi="宋体" w:cs="宋体"/>
          <w:b/>
          <w:szCs w:val="21"/>
          <w:highlight w:val="yellow"/>
        </w:rPr>
        <w:sectPr>
          <w:pgSz w:w="11906" w:h="16838"/>
          <w:pgMar w:top="1134" w:right="1134" w:bottom="1134" w:left="1134" w:header="851" w:footer="992" w:gutter="0"/>
          <w:pgNumType w:start="1"/>
          <w:cols w:space="0" w:num="1"/>
          <w:titlePg/>
          <w:docGrid w:type="lines" w:linePitch="312" w:charSpace="0"/>
        </w:sectPr>
      </w:pPr>
    </w:p>
    <w:p>
      <w:pPr>
        <w:spacing w:line="440" w:lineRule="exact"/>
        <w:jc w:val="center"/>
        <w:outlineLvl w:val="0"/>
        <w:rPr>
          <w:rFonts w:eastAsia="黑体"/>
          <w:b/>
          <w:sz w:val="28"/>
          <w:szCs w:val="28"/>
        </w:rPr>
      </w:pPr>
      <w:bookmarkStart w:id="4" w:name="_Toc26454"/>
      <w:bookmarkStart w:id="5" w:name="_Toc28996"/>
      <w:bookmarkStart w:id="6" w:name="_Toc32016"/>
      <w:bookmarkStart w:id="7" w:name="_Toc519"/>
      <w:r>
        <w:rPr>
          <w:rFonts w:eastAsia="黑体"/>
          <w:b/>
          <w:sz w:val="28"/>
          <w:szCs w:val="28"/>
        </w:rPr>
        <w:t>第二章 投标人须知</w:t>
      </w:r>
      <w:bookmarkEnd w:id="4"/>
      <w:bookmarkEnd w:id="5"/>
      <w:bookmarkEnd w:id="6"/>
      <w:bookmarkEnd w:id="7"/>
    </w:p>
    <w:p>
      <w:pPr>
        <w:widowControl/>
        <w:shd w:val="clear" w:color="auto" w:fill="FFFFFF"/>
        <w:spacing w:line="440" w:lineRule="exact"/>
        <w:rPr>
          <w:b/>
          <w:bCs/>
          <w:color w:val="000000"/>
          <w:kern w:val="0"/>
          <w:sz w:val="24"/>
        </w:rPr>
      </w:pPr>
      <w:r>
        <w:rPr>
          <w:b/>
          <w:bCs/>
          <w:color w:val="000000"/>
          <w:kern w:val="0"/>
          <w:sz w:val="24"/>
        </w:rPr>
        <w:t>投标人须知前附表</w:t>
      </w:r>
    </w:p>
    <w:tbl>
      <w:tblPr>
        <w:tblStyle w:val="41"/>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3"/>
        <w:gridCol w:w="88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4" w:type="pct"/>
            <w:vAlign w:val="center"/>
          </w:tcPr>
          <w:p>
            <w:pPr>
              <w:spacing w:line="360" w:lineRule="auto"/>
              <w:jc w:val="center"/>
              <w:rPr>
                <w:rFonts w:ascii="宋体" w:hAnsi="宋体" w:cs="宋体"/>
              </w:rPr>
            </w:pPr>
            <w:r>
              <w:rPr>
                <w:rFonts w:hint="eastAsia" w:ascii="宋体" w:hAnsi="宋体" w:cs="宋体"/>
              </w:rPr>
              <w:t>序号</w:t>
            </w:r>
          </w:p>
        </w:tc>
        <w:tc>
          <w:tcPr>
            <w:tcW w:w="4495" w:type="pct"/>
            <w:vAlign w:val="center"/>
          </w:tcPr>
          <w:p>
            <w:pPr>
              <w:spacing w:line="360" w:lineRule="auto"/>
              <w:jc w:val="center"/>
              <w:rPr>
                <w:rFonts w:ascii="宋体" w:hAnsi="宋体" w:cs="宋体"/>
              </w:rPr>
            </w:pPr>
            <w:r>
              <w:rPr>
                <w:rFonts w:hint="eastAsia" w:ascii="宋体" w:hAnsi="宋体" w:cs="宋体"/>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504" w:type="pct"/>
            <w:vAlign w:val="center"/>
          </w:tcPr>
          <w:p>
            <w:pPr>
              <w:spacing w:line="360" w:lineRule="auto"/>
              <w:jc w:val="center"/>
              <w:rPr>
                <w:rFonts w:ascii="宋体" w:hAnsi="宋体" w:cs="宋体"/>
              </w:rPr>
            </w:pPr>
            <w:r>
              <w:rPr>
                <w:rFonts w:hint="eastAsia" w:ascii="宋体" w:hAnsi="宋体" w:cs="宋体"/>
              </w:rPr>
              <w:t>1</w:t>
            </w:r>
          </w:p>
        </w:tc>
        <w:tc>
          <w:tcPr>
            <w:tcW w:w="4495" w:type="pct"/>
            <w:vAlign w:val="center"/>
          </w:tcPr>
          <w:p>
            <w:pPr>
              <w:widowControl/>
              <w:spacing w:line="360" w:lineRule="auto"/>
              <w:jc w:val="left"/>
              <w:textAlignment w:val="baseline"/>
              <w:rPr>
                <w:rFonts w:ascii="宋体" w:hAnsi="宋体" w:cs="宋体"/>
                <w:kern w:val="0"/>
                <w:szCs w:val="21"/>
              </w:rPr>
            </w:pPr>
            <w:r>
              <w:rPr>
                <w:rFonts w:hint="eastAsia" w:ascii="宋体" w:hAnsi="宋体" w:cs="宋体"/>
                <w:color w:val="000000"/>
                <w:kern w:val="0"/>
                <w:szCs w:val="21"/>
              </w:rPr>
              <w:t>采购人</w:t>
            </w:r>
            <w:r>
              <w:rPr>
                <w:rFonts w:hint="eastAsia" w:ascii="宋体" w:hAnsi="宋体" w:cs="宋体"/>
                <w:kern w:val="0"/>
                <w:szCs w:val="21"/>
              </w:rPr>
              <w:t>：南京工业职业技术大学</w:t>
            </w:r>
          </w:p>
          <w:p>
            <w:pPr>
              <w:spacing w:line="360" w:lineRule="auto"/>
              <w:rPr>
                <w:rFonts w:ascii="宋体" w:hAnsi="宋体" w:cs="宋体"/>
                <w:szCs w:val="21"/>
              </w:rPr>
            </w:pPr>
            <w:r>
              <w:rPr>
                <w:rFonts w:hint="eastAsia" w:ascii="宋体" w:hAnsi="宋体" w:cs="宋体"/>
                <w:szCs w:val="21"/>
              </w:rPr>
              <w:t>联系人：纪老师</w:t>
            </w:r>
          </w:p>
          <w:p>
            <w:pPr>
              <w:spacing w:line="360" w:lineRule="auto"/>
              <w:rPr>
                <w:rFonts w:ascii="宋体" w:hAnsi="宋体" w:cs="宋体"/>
                <w:szCs w:val="21"/>
              </w:rPr>
            </w:pPr>
            <w:r>
              <w:rPr>
                <w:rFonts w:hint="eastAsia" w:ascii="宋体" w:hAnsi="宋体" w:cs="宋体"/>
                <w:szCs w:val="21"/>
              </w:rPr>
              <w:t xml:space="preserve">电话：025-85864066 </w:t>
            </w:r>
          </w:p>
          <w:p>
            <w:pPr>
              <w:spacing w:line="360" w:lineRule="auto"/>
              <w:rPr>
                <w:rFonts w:ascii="宋体" w:hAnsi="宋体" w:cs="宋体"/>
              </w:rPr>
            </w:pPr>
            <w:r>
              <w:rPr>
                <w:rFonts w:hint="eastAsia" w:ascii="宋体" w:hAnsi="宋体" w:cs="宋体"/>
                <w:szCs w:val="21"/>
              </w:rPr>
              <w:t>地址：仙林大学城羊山北路1号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504" w:type="pct"/>
            <w:vAlign w:val="center"/>
          </w:tcPr>
          <w:p>
            <w:pPr>
              <w:spacing w:line="360" w:lineRule="auto"/>
              <w:jc w:val="center"/>
              <w:rPr>
                <w:rFonts w:ascii="宋体" w:hAnsi="宋体" w:cs="宋体"/>
              </w:rPr>
            </w:pPr>
            <w:r>
              <w:rPr>
                <w:rFonts w:hint="eastAsia" w:ascii="宋体" w:hAnsi="宋体" w:cs="宋体"/>
              </w:rPr>
              <w:t>2</w:t>
            </w:r>
          </w:p>
        </w:tc>
        <w:tc>
          <w:tcPr>
            <w:tcW w:w="4495" w:type="pct"/>
            <w:vAlign w:val="center"/>
          </w:tcPr>
          <w:p>
            <w:pPr>
              <w:spacing w:line="360" w:lineRule="auto"/>
              <w:rPr>
                <w:rFonts w:ascii="宋体" w:hAnsi="宋体" w:cs="宋体"/>
              </w:rPr>
            </w:pPr>
            <w:r>
              <w:rPr>
                <w:rFonts w:hint="eastAsia" w:ascii="宋体" w:hAnsi="宋体" w:cs="宋体"/>
              </w:rPr>
              <w:t>采购代理机构：江苏苏美达仪器设备有限公司</w:t>
            </w:r>
          </w:p>
          <w:p>
            <w:pPr>
              <w:spacing w:line="360" w:lineRule="auto"/>
              <w:rPr>
                <w:rFonts w:ascii="宋体" w:hAnsi="宋体" w:cs="宋体"/>
              </w:rPr>
            </w:pPr>
            <w:r>
              <w:rPr>
                <w:rFonts w:hint="eastAsia" w:ascii="宋体" w:hAnsi="宋体" w:cs="宋体"/>
              </w:rPr>
              <w:t xml:space="preserve">文件发售联系人：李婧怡025-84532580 </w:t>
            </w:r>
            <w:r>
              <w:fldChar w:fldCharType="begin"/>
            </w:r>
            <w:r>
              <w:instrText xml:space="preserve"> HYPERLINK "mailto:lijingyi@sumec.com.cn" </w:instrText>
            </w:r>
            <w:r>
              <w:fldChar w:fldCharType="separate"/>
            </w:r>
            <w:r>
              <w:rPr>
                <w:rStyle w:val="46"/>
                <w:rFonts w:hint="eastAsia" w:ascii="宋体" w:hAnsi="宋体" w:cs="宋体"/>
              </w:rPr>
              <w:t>lijingyi@sumec.com.cn</w:t>
            </w:r>
            <w:r>
              <w:rPr>
                <w:rStyle w:val="46"/>
                <w:rFonts w:hint="eastAsia" w:ascii="宋体" w:hAnsi="宋体" w:cs="宋体"/>
              </w:rPr>
              <w:fldChar w:fldCharType="end"/>
            </w:r>
          </w:p>
          <w:p>
            <w:pPr>
              <w:spacing w:line="360" w:lineRule="auto"/>
              <w:rPr>
                <w:rFonts w:ascii="宋体" w:hAnsi="宋体" w:cs="宋体"/>
              </w:rPr>
            </w:pPr>
            <w:r>
              <w:rPr>
                <w:rFonts w:hint="eastAsia" w:ascii="宋体" w:hAnsi="宋体" w:cs="宋体"/>
              </w:rPr>
              <w:t>业务咨询联系人：王嘉卉025-84532585</w:t>
            </w:r>
          </w:p>
          <w:p>
            <w:pPr>
              <w:spacing w:line="360" w:lineRule="auto"/>
              <w:rPr>
                <w:rFonts w:ascii="宋体" w:hAnsi="宋体" w:cs="宋体"/>
              </w:rPr>
            </w:pPr>
            <w:r>
              <w:rPr>
                <w:rFonts w:hint="eastAsia" w:ascii="宋体" w:hAnsi="宋体" w:cs="宋体"/>
              </w:rPr>
              <w:t>联系地址：南京市长江路198号</w:t>
            </w:r>
          </w:p>
          <w:p>
            <w:pPr>
              <w:spacing w:line="360" w:lineRule="auto"/>
              <w:rPr>
                <w:rFonts w:ascii="宋体" w:hAnsi="宋体" w:cs="宋体"/>
              </w:rPr>
            </w:pPr>
            <w:r>
              <w:rPr>
                <w:rFonts w:hint="eastAsia" w:ascii="宋体" w:hAnsi="宋体" w:cs="宋体"/>
              </w:rPr>
              <w:t>邮政编码：210018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504" w:type="pct"/>
            <w:vAlign w:val="center"/>
          </w:tcPr>
          <w:p>
            <w:pPr>
              <w:spacing w:line="360" w:lineRule="auto"/>
              <w:jc w:val="center"/>
              <w:rPr>
                <w:rFonts w:ascii="宋体" w:hAnsi="宋体" w:cs="宋体"/>
              </w:rPr>
            </w:pPr>
            <w:r>
              <w:rPr>
                <w:rFonts w:hint="eastAsia" w:ascii="宋体" w:hAnsi="宋体" w:cs="宋体"/>
              </w:rPr>
              <w:t>3</w:t>
            </w:r>
          </w:p>
        </w:tc>
        <w:tc>
          <w:tcPr>
            <w:tcW w:w="4495" w:type="pct"/>
            <w:vAlign w:val="center"/>
          </w:tcPr>
          <w:p>
            <w:pPr>
              <w:spacing w:line="360" w:lineRule="auto"/>
              <w:rPr>
                <w:rFonts w:ascii="宋体" w:hAnsi="宋体" w:cs="宋体"/>
              </w:rPr>
            </w:pPr>
            <w:r>
              <w:rPr>
                <w:rFonts w:hint="eastAsia" w:ascii="宋体" w:hAnsi="宋体" w:cs="宋体"/>
              </w:rPr>
              <w:t>项目名称：非学历培训信息化平台</w:t>
            </w:r>
          </w:p>
          <w:p>
            <w:pPr>
              <w:spacing w:line="360" w:lineRule="auto"/>
              <w:rPr>
                <w:rFonts w:ascii="宋体" w:hAnsi="宋体" w:cs="宋体"/>
              </w:rPr>
            </w:pPr>
            <w:r>
              <w:rPr>
                <w:rFonts w:hint="eastAsia" w:ascii="宋体" w:hAnsi="宋体" w:cs="宋体"/>
              </w:rPr>
              <w:t>项目编号：2240SUMEC/GXGG1080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504" w:type="pct"/>
            <w:vAlign w:val="center"/>
          </w:tcPr>
          <w:p>
            <w:pPr>
              <w:spacing w:line="360" w:lineRule="auto"/>
              <w:jc w:val="center"/>
              <w:rPr>
                <w:rFonts w:ascii="宋体" w:hAnsi="宋体" w:cs="宋体"/>
              </w:rPr>
            </w:pPr>
            <w:r>
              <w:rPr>
                <w:rFonts w:hint="eastAsia" w:ascii="宋体" w:hAnsi="宋体" w:cs="宋体"/>
              </w:rPr>
              <w:t>4</w:t>
            </w:r>
          </w:p>
        </w:tc>
        <w:tc>
          <w:tcPr>
            <w:tcW w:w="4495" w:type="pct"/>
            <w:vAlign w:val="center"/>
          </w:tcPr>
          <w:p>
            <w:pPr>
              <w:spacing w:line="360" w:lineRule="auto"/>
              <w:rPr>
                <w:rFonts w:ascii="宋体" w:hAnsi="宋体" w:cs="宋体"/>
              </w:rPr>
            </w:pPr>
            <w:r>
              <w:rPr>
                <w:rFonts w:hint="eastAsia" w:ascii="宋体" w:hAnsi="宋体" w:cs="宋体"/>
              </w:rPr>
              <w:t>采购方式：非政府采购，参照公开招标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504" w:type="pct"/>
            <w:vAlign w:val="center"/>
          </w:tcPr>
          <w:p>
            <w:pPr>
              <w:spacing w:line="360" w:lineRule="auto"/>
              <w:jc w:val="center"/>
              <w:rPr>
                <w:rFonts w:ascii="宋体" w:hAnsi="宋体" w:cs="宋体"/>
              </w:rPr>
            </w:pPr>
            <w:r>
              <w:rPr>
                <w:rFonts w:hint="eastAsia" w:ascii="宋体" w:hAnsi="宋体" w:cs="宋体"/>
              </w:rPr>
              <w:t>5</w:t>
            </w:r>
          </w:p>
        </w:tc>
        <w:tc>
          <w:tcPr>
            <w:tcW w:w="4495" w:type="pct"/>
            <w:vAlign w:val="center"/>
          </w:tcPr>
          <w:p>
            <w:pPr>
              <w:spacing w:line="360" w:lineRule="auto"/>
              <w:rPr>
                <w:rFonts w:ascii="宋体" w:hAnsi="宋体" w:cs="宋体"/>
              </w:rPr>
            </w:pPr>
            <w:r>
              <w:rPr>
                <w:rFonts w:hint="eastAsia" w:ascii="宋体" w:hAnsi="宋体" w:cs="宋体"/>
              </w:rPr>
              <w:t>投标有效期：开标之日起90天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504" w:type="pct"/>
            <w:vAlign w:val="center"/>
          </w:tcPr>
          <w:p>
            <w:pPr>
              <w:spacing w:line="360" w:lineRule="auto"/>
              <w:jc w:val="center"/>
              <w:rPr>
                <w:rFonts w:ascii="宋体" w:hAnsi="宋体" w:cs="宋体"/>
              </w:rPr>
            </w:pPr>
            <w:r>
              <w:rPr>
                <w:rFonts w:hint="eastAsia" w:ascii="宋体" w:hAnsi="宋体" w:cs="宋体"/>
              </w:rPr>
              <w:t>6</w:t>
            </w:r>
          </w:p>
        </w:tc>
        <w:tc>
          <w:tcPr>
            <w:tcW w:w="4495" w:type="pct"/>
            <w:vAlign w:val="center"/>
          </w:tcPr>
          <w:p>
            <w:pPr>
              <w:spacing w:line="360" w:lineRule="auto"/>
              <w:rPr>
                <w:rFonts w:ascii="宋体" w:hAnsi="宋体" w:cs="宋体"/>
              </w:rPr>
            </w:pPr>
            <w:r>
              <w:rPr>
                <w:rFonts w:hint="eastAsia" w:ascii="宋体" w:hAnsi="宋体" w:cs="宋体"/>
              </w:rPr>
              <w:t>投标保证金：本项目不收取投标保证金。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504" w:type="pct"/>
            <w:vAlign w:val="center"/>
          </w:tcPr>
          <w:p>
            <w:pPr>
              <w:spacing w:line="360" w:lineRule="auto"/>
              <w:jc w:val="center"/>
              <w:rPr>
                <w:rFonts w:ascii="宋体" w:hAnsi="宋体" w:cs="宋体"/>
              </w:rPr>
            </w:pPr>
            <w:r>
              <w:rPr>
                <w:rFonts w:hint="eastAsia" w:ascii="宋体" w:hAnsi="宋体" w:cs="宋体"/>
              </w:rPr>
              <w:t>7</w:t>
            </w:r>
          </w:p>
        </w:tc>
        <w:tc>
          <w:tcPr>
            <w:tcW w:w="4495" w:type="pct"/>
            <w:vAlign w:val="center"/>
          </w:tcPr>
          <w:p>
            <w:pPr>
              <w:spacing w:line="360" w:lineRule="auto"/>
              <w:rPr>
                <w:rFonts w:ascii="宋体" w:hAnsi="宋体" w:cs="宋体"/>
              </w:rPr>
            </w:pPr>
            <w:r>
              <w:rPr>
                <w:rFonts w:hint="eastAsia" w:ascii="宋体" w:hAnsi="宋体" w:cs="宋体"/>
              </w:rPr>
              <w:t>投标文件份数：正本1份，副本5份，电子版1份。（电子版须为投标文件盖公章（红章）正本的PDF扫描件，扫描件内容应与纸质文件完全一致。文件名建议修改为公司名+项目编号简写。如多分包投标，电子版可合并一个U盘提交。电子文档用于存档，以U盘（请勿提交刻录光盘）形式递交，当纸质正本文件和电子文档不一致时，以纸质正本文件为准。U盘不予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504" w:type="pct"/>
            <w:vAlign w:val="center"/>
          </w:tcPr>
          <w:p>
            <w:pPr>
              <w:spacing w:line="360" w:lineRule="auto"/>
              <w:jc w:val="center"/>
              <w:rPr>
                <w:rFonts w:ascii="宋体" w:hAnsi="宋体" w:cs="宋体"/>
              </w:rPr>
            </w:pPr>
            <w:r>
              <w:rPr>
                <w:rFonts w:hint="eastAsia" w:ascii="宋体" w:hAnsi="宋体" w:cs="宋体"/>
              </w:rPr>
              <w:t>8</w:t>
            </w:r>
          </w:p>
        </w:tc>
        <w:tc>
          <w:tcPr>
            <w:tcW w:w="4495" w:type="pct"/>
            <w:vAlign w:val="center"/>
          </w:tcPr>
          <w:p>
            <w:pPr>
              <w:spacing w:line="360" w:lineRule="auto"/>
              <w:rPr>
                <w:rFonts w:ascii="宋体" w:hAnsi="宋体" w:cs="宋体"/>
                <w:szCs w:val="21"/>
              </w:rPr>
            </w:pPr>
            <w:r>
              <w:rPr>
                <w:rFonts w:hint="eastAsia" w:ascii="宋体" w:hAnsi="宋体" w:cs="宋体"/>
                <w:szCs w:val="21"/>
              </w:rPr>
              <w:t>投标文件开始接收时间：详见招标公告</w:t>
            </w:r>
          </w:p>
          <w:p>
            <w:pPr>
              <w:spacing w:line="360" w:lineRule="auto"/>
              <w:rPr>
                <w:rFonts w:ascii="宋体" w:hAnsi="宋体" w:cs="宋体"/>
                <w:szCs w:val="21"/>
              </w:rPr>
            </w:pPr>
            <w:r>
              <w:rPr>
                <w:rFonts w:hint="eastAsia" w:ascii="宋体" w:hAnsi="宋体" w:cs="宋体"/>
                <w:szCs w:val="21"/>
              </w:rPr>
              <w:t>投标文件接收截止时间（开标时间）：详见招标公告</w:t>
            </w:r>
          </w:p>
          <w:p>
            <w:pPr>
              <w:spacing w:line="360" w:lineRule="auto"/>
              <w:rPr>
                <w:rFonts w:ascii="宋体" w:hAnsi="宋体" w:cs="宋体"/>
              </w:rPr>
            </w:pPr>
            <w:r>
              <w:rPr>
                <w:rFonts w:hint="eastAsia" w:ascii="宋体" w:hAnsi="宋体" w:cs="宋体"/>
                <w:szCs w:val="21"/>
              </w:rPr>
              <w:t>投标文件接收地点（开标地点）：详见招标公告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504" w:type="pct"/>
            <w:vAlign w:val="center"/>
          </w:tcPr>
          <w:p>
            <w:pPr>
              <w:spacing w:line="360" w:lineRule="auto"/>
              <w:jc w:val="center"/>
              <w:rPr>
                <w:rFonts w:ascii="宋体" w:hAnsi="宋体" w:cs="宋体"/>
              </w:rPr>
            </w:pPr>
            <w:r>
              <w:rPr>
                <w:rFonts w:hint="eastAsia" w:ascii="宋体" w:hAnsi="宋体" w:cs="宋体"/>
              </w:rPr>
              <w:t>9</w:t>
            </w:r>
          </w:p>
        </w:tc>
        <w:tc>
          <w:tcPr>
            <w:tcW w:w="4495" w:type="pct"/>
            <w:vAlign w:val="center"/>
          </w:tcPr>
          <w:p>
            <w:pPr>
              <w:spacing w:line="360" w:lineRule="auto"/>
              <w:rPr>
                <w:rFonts w:ascii="宋体" w:cs="宋体"/>
                <w:szCs w:val="21"/>
              </w:rPr>
            </w:pPr>
            <w:r>
              <w:rPr>
                <w:rFonts w:hint="eastAsia" w:ascii="宋体" w:cs="宋体"/>
                <w:szCs w:val="21"/>
              </w:rPr>
              <w:t>投标报价：</w:t>
            </w:r>
          </w:p>
          <w:p>
            <w:pPr>
              <w:spacing w:line="360" w:lineRule="auto"/>
              <w:rPr>
                <w:rFonts w:ascii="宋体" w:hAnsi="宋体" w:cs="宋体"/>
              </w:rPr>
            </w:pPr>
            <w:r>
              <w:rPr>
                <w:rFonts w:hint="eastAsia" w:ascii="宋体" w:hAnsi="宋体" w:cs="宋体"/>
              </w:rPr>
              <w:t>所有投标响应均以人民币报价。</w:t>
            </w:r>
          </w:p>
          <w:p>
            <w:pPr>
              <w:spacing w:line="360" w:lineRule="auto"/>
              <w:rPr>
                <w:rFonts w:ascii="宋体" w:hAnsi="宋体" w:cs="宋体"/>
              </w:rPr>
            </w:pPr>
            <w:r>
              <w:rPr>
                <w:rFonts w:hint="eastAsia" w:ascii="宋体" w:hAnsi="宋体" w:cs="宋体"/>
              </w:rPr>
              <w:t>供应商的投标响应报价应遵守“中华人民共和国价格法”。该报价为到采购人现场的全部费用，含相关税费，运输费，保险费，安装费及相关服务费等一切可能发生的费用。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4" w:type="pct"/>
            <w:vAlign w:val="center"/>
          </w:tcPr>
          <w:p>
            <w:pPr>
              <w:spacing w:line="360" w:lineRule="auto"/>
              <w:jc w:val="center"/>
              <w:rPr>
                <w:rFonts w:ascii="宋体" w:hAnsi="宋体" w:cs="宋体"/>
              </w:rPr>
            </w:pPr>
            <w:r>
              <w:rPr>
                <w:rFonts w:hint="eastAsia" w:ascii="宋体" w:hAnsi="宋体" w:cs="宋体"/>
              </w:rPr>
              <w:t>10</w:t>
            </w:r>
          </w:p>
        </w:tc>
        <w:tc>
          <w:tcPr>
            <w:tcW w:w="4495" w:type="pct"/>
            <w:vAlign w:val="center"/>
          </w:tcPr>
          <w:p>
            <w:pPr>
              <w:spacing w:line="360" w:lineRule="auto"/>
              <w:rPr>
                <w:rFonts w:ascii="宋体" w:hAnsi="宋体" w:cs="宋体"/>
              </w:rPr>
            </w:pPr>
            <w:r>
              <w:rPr>
                <w:rFonts w:hint="eastAsia" w:ascii="宋体" w:hAnsi="宋体" w:cs="宋体"/>
              </w:rPr>
              <w:t>现场勘查要求：</w:t>
            </w:r>
          </w:p>
          <w:p>
            <w:pPr>
              <w:spacing w:line="360" w:lineRule="auto"/>
              <w:rPr>
                <w:rFonts w:ascii="宋体" w:hAnsi="宋体" w:cs="宋体"/>
              </w:rPr>
            </w:pPr>
            <w:r>
              <w:rPr>
                <w:rFonts w:hint="eastAsia" w:ascii="宋体" w:hAnsi="宋体" w:cs="宋体"/>
                <w:color w:val="000000"/>
              </w:rPr>
              <w:t>不组织，投标人可自行联系采购人。未考察现场或考察工作不详细的投标人中标后，不得以不完全了解现场情况为理由而向采购人提出任何索赔或其他要求，对此采购人不承担任何责任并将不作任何答复。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4" w:type="pct"/>
            <w:vAlign w:val="center"/>
          </w:tcPr>
          <w:p>
            <w:pPr>
              <w:spacing w:line="360" w:lineRule="auto"/>
              <w:jc w:val="center"/>
              <w:rPr>
                <w:rFonts w:ascii="宋体" w:hAnsi="宋体" w:cs="宋体"/>
              </w:rPr>
            </w:pPr>
            <w:r>
              <w:rPr>
                <w:rFonts w:hint="eastAsia" w:ascii="宋体" w:hAnsi="宋体" w:cs="宋体"/>
              </w:rPr>
              <w:t>11</w:t>
            </w:r>
          </w:p>
        </w:tc>
        <w:tc>
          <w:tcPr>
            <w:tcW w:w="4495" w:type="pct"/>
            <w:vAlign w:val="center"/>
          </w:tcPr>
          <w:p>
            <w:pPr>
              <w:spacing w:line="360" w:lineRule="auto"/>
              <w:rPr>
                <w:rFonts w:ascii="宋体" w:hAnsi="宋体" w:cs="宋体"/>
              </w:rPr>
            </w:pPr>
            <w:r>
              <w:rPr>
                <w:rFonts w:hint="eastAsia" w:ascii="宋体" w:hAnsi="宋体" w:cs="宋体"/>
              </w:rPr>
              <w:t>信用信息：</w:t>
            </w:r>
          </w:p>
          <w:p>
            <w:pPr>
              <w:spacing w:line="360" w:lineRule="auto"/>
              <w:rPr>
                <w:rFonts w:ascii="宋体" w:hAnsi="宋体" w:cs="宋体"/>
              </w:rPr>
            </w:pPr>
            <w:r>
              <w:rPr>
                <w:rFonts w:hint="eastAsia" w:ascii="宋体" w:hAnsi="宋体" w:cs="宋体"/>
              </w:rPr>
              <w:t>1）信用信息查询渠道：“信用中国”网站(www.creditchina.gov.cn)等。</w:t>
            </w:r>
          </w:p>
          <w:p>
            <w:pPr>
              <w:spacing w:line="360" w:lineRule="auto"/>
              <w:rPr>
                <w:rFonts w:ascii="宋体" w:hAnsi="宋体" w:cs="宋体"/>
              </w:rPr>
            </w:pPr>
            <w:r>
              <w:rPr>
                <w:rFonts w:hint="eastAsia" w:ascii="宋体" w:hAnsi="宋体" w:cs="宋体"/>
              </w:rPr>
              <w:t>2）信用信息查询截止时点：招标公告发布之日前。</w:t>
            </w:r>
          </w:p>
          <w:p>
            <w:pPr>
              <w:spacing w:line="360" w:lineRule="auto"/>
              <w:rPr>
                <w:rFonts w:ascii="宋体" w:hAnsi="宋体" w:cs="宋体"/>
              </w:rPr>
            </w:pPr>
            <w:r>
              <w:rPr>
                <w:rFonts w:hint="eastAsia" w:ascii="宋体" w:hAnsi="宋体" w:cs="宋体"/>
              </w:rPr>
              <w:t>3）信用信息查询记录和证据留存的具体方式：信用信息查询记录将以网站截图打印稿形式与其他采购文件一并保存。</w:t>
            </w:r>
          </w:p>
          <w:p>
            <w:pPr>
              <w:spacing w:line="360" w:lineRule="auto"/>
              <w:rPr>
                <w:rFonts w:ascii="宋体" w:hAnsi="宋体" w:cs="宋体"/>
              </w:rPr>
            </w:pPr>
            <w:r>
              <w:rPr>
                <w:rFonts w:hint="eastAsia" w:ascii="宋体" w:hAnsi="宋体" w:cs="宋体"/>
              </w:rPr>
              <w:t>4）信用信息的使用规则：拒绝列入失信被执行人、重大税收违法案件当事人名单、企业经营异常名录失信行为记录名单、采购严重违法失信行为记录名单的供应商参与本次采购活动。联合体成员存在不良信用记录的，视同联合体存在不良信用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4" w:type="pct"/>
            <w:vAlign w:val="center"/>
          </w:tcPr>
          <w:p>
            <w:pPr>
              <w:spacing w:line="360" w:lineRule="auto"/>
              <w:jc w:val="center"/>
              <w:rPr>
                <w:rFonts w:ascii="宋体" w:hAnsi="宋体" w:cs="宋体"/>
              </w:rPr>
            </w:pPr>
            <w:bookmarkStart w:id="8" w:name="_Toc2287"/>
            <w:bookmarkStart w:id="9" w:name="_Toc30201"/>
            <w:bookmarkStart w:id="10" w:name="_Toc19726"/>
            <w:r>
              <w:rPr>
                <w:rFonts w:hint="eastAsia" w:ascii="宋体" w:hAnsi="宋体" w:cs="宋体"/>
              </w:rPr>
              <w:t>12</w:t>
            </w:r>
          </w:p>
        </w:tc>
        <w:tc>
          <w:tcPr>
            <w:tcW w:w="4495" w:type="pct"/>
            <w:vAlign w:val="center"/>
          </w:tcPr>
          <w:p>
            <w:pPr>
              <w:spacing w:line="360" w:lineRule="auto"/>
              <w:rPr>
                <w:rFonts w:ascii="宋体" w:hAnsi="宋体" w:cs="宋体"/>
              </w:rPr>
            </w:pPr>
            <w:r>
              <w:rPr>
                <w:rFonts w:hint="eastAsia" w:ascii="宋体" w:hAnsi="宋体" w:cs="宋体"/>
              </w:rPr>
              <w:t>招标代理服务费：</w:t>
            </w:r>
          </w:p>
          <w:p>
            <w:pPr>
              <w:spacing w:line="360" w:lineRule="auto"/>
              <w:rPr>
                <w:rFonts w:ascii="宋体" w:hAnsi="宋体" w:cs="宋体"/>
              </w:rPr>
            </w:pPr>
            <w:r>
              <w:rPr>
                <w:rFonts w:hint="eastAsia" w:ascii="宋体" w:hAnsi="宋体" w:cs="宋体"/>
              </w:rPr>
              <w:t xml:space="preserve">代理服务费参照原国家计委（计价格【2002】1980号）《招标代理服务收费管理暂行办法》服务类计费标准的60%缴纳。代理服务费由采购人先行代收，中标(成交)供应商在收到代理机构发放的中标(成交)通知书之前需将代理服务费支付到采购人账户。经采购人考核确认后，将代理服务费支付给代理机构，由代理机构向中标(成交)供应商开具发票。中标(成交)供应商领取中标(成交)通知书时另需向代理机构支付专家评审费。 </w:t>
            </w:r>
          </w:p>
          <w:p>
            <w:pPr>
              <w:spacing w:line="360" w:lineRule="auto"/>
              <w:rPr>
                <w:rFonts w:ascii="宋体" w:hAnsi="宋体" w:cs="宋体"/>
              </w:rPr>
            </w:pPr>
            <w:r>
              <w:rPr>
                <w:rFonts w:hint="eastAsia" w:ascii="宋体" w:hAnsi="宋体" w:cs="宋体"/>
              </w:rPr>
              <w:t>代理服务费收款账户信息如下：</w:t>
            </w:r>
          </w:p>
          <w:p>
            <w:pPr>
              <w:spacing w:line="360" w:lineRule="auto"/>
              <w:rPr>
                <w:rFonts w:ascii="宋体" w:hAnsi="宋体" w:cs="宋体"/>
              </w:rPr>
            </w:pPr>
            <w:r>
              <w:rPr>
                <w:rFonts w:hint="eastAsia" w:ascii="宋体" w:hAnsi="宋体" w:cs="宋体"/>
              </w:rPr>
              <w:t>户名：南京工业职业技术大学</w:t>
            </w:r>
          </w:p>
          <w:p>
            <w:pPr>
              <w:spacing w:line="360" w:lineRule="auto"/>
              <w:rPr>
                <w:rFonts w:ascii="宋体" w:hAnsi="宋体" w:cs="宋体"/>
              </w:rPr>
            </w:pPr>
            <w:r>
              <w:rPr>
                <w:rFonts w:hint="eastAsia" w:ascii="宋体" w:hAnsi="宋体" w:cs="宋体"/>
              </w:rPr>
              <w:t>开户行：交通银行南京城北支行</w:t>
            </w:r>
          </w:p>
          <w:p>
            <w:pPr>
              <w:spacing w:line="360" w:lineRule="auto"/>
              <w:rPr>
                <w:rFonts w:ascii="宋体" w:hAnsi="宋体" w:cs="宋体"/>
              </w:rPr>
            </w:pPr>
            <w:r>
              <w:rPr>
                <w:rFonts w:hint="eastAsia" w:ascii="宋体" w:hAnsi="宋体" w:cs="宋体"/>
              </w:rPr>
              <w:t>账号：83200066030180101000071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4" w:type="pct"/>
            <w:vAlign w:val="center"/>
          </w:tcPr>
          <w:p>
            <w:pPr>
              <w:spacing w:line="360" w:lineRule="auto"/>
              <w:jc w:val="center"/>
              <w:rPr>
                <w:rFonts w:ascii="宋体" w:hAnsi="宋体" w:cs="宋体"/>
              </w:rPr>
            </w:pPr>
            <w:r>
              <w:rPr>
                <w:rFonts w:hint="eastAsia" w:ascii="宋体" w:hAnsi="宋体" w:cs="宋体"/>
              </w:rPr>
              <w:t>13</w:t>
            </w:r>
          </w:p>
        </w:tc>
        <w:tc>
          <w:tcPr>
            <w:tcW w:w="4495" w:type="pct"/>
            <w:vAlign w:val="center"/>
          </w:tcPr>
          <w:p>
            <w:pPr>
              <w:spacing w:line="360" w:lineRule="auto"/>
              <w:rPr>
                <w:rFonts w:ascii="宋体" w:hAnsi="宋体" w:cs="宋体"/>
              </w:rPr>
            </w:pPr>
            <w:r>
              <w:rPr>
                <w:rFonts w:hint="eastAsia" w:ascii="宋体" w:hAnsi="宋体" w:cs="宋体"/>
              </w:rPr>
              <w:t xml:space="preserve">投标报价中的投标价不得超过招标公告、招标文件规定的预算价或最高限价，超过规定的预算价或最高限价的投标文件，按无效投标处理。 </w:t>
            </w:r>
          </w:p>
        </w:tc>
      </w:tr>
      <w:bookmarkEnd w:id="8"/>
      <w:bookmarkEnd w:id="9"/>
      <w:bookmarkEnd w:id="10"/>
    </w:tbl>
    <w:p>
      <w:pPr>
        <w:widowControl/>
        <w:shd w:val="clear" w:color="auto" w:fill="FFFFFF"/>
        <w:spacing w:line="360" w:lineRule="auto"/>
        <w:outlineLvl w:val="1"/>
        <w:rPr>
          <w:rFonts w:ascii="宋体" w:hAnsi="宋体" w:cs="宋体"/>
          <w:color w:val="000000"/>
          <w:kern w:val="0"/>
          <w:szCs w:val="21"/>
        </w:rPr>
      </w:pPr>
      <w:bookmarkStart w:id="11" w:name="_Toc28463"/>
      <w:bookmarkStart w:id="12" w:name="_Toc15647"/>
      <w:bookmarkStart w:id="13" w:name="_Toc12486"/>
      <w:bookmarkStart w:id="14" w:name="_Toc16918"/>
      <w:bookmarkStart w:id="15" w:name="_Toc12622"/>
      <w:r>
        <w:rPr>
          <w:rFonts w:hint="eastAsia" w:ascii="宋体" w:hAnsi="宋体" w:cs="宋体"/>
          <w:b/>
          <w:bCs/>
          <w:color w:val="000000"/>
          <w:kern w:val="0"/>
          <w:szCs w:val="21"/>
        </w:rPr>
        <w:t>一、总 则</w:t>
      </w:r>
      <w:bookmarkEnd w:id="11"/>
      <w:bookmarkEnd w:id="12"/>
    </w:p>
    <w:p>
      <w:pPr>
        <w:keepNext/>
        <w:spacing w:line="360" w:lineRule="auto"/>
        <w:ind w:firstLine="422" w:firstLineChars="200"/>
        <w:outlineLvl w:val="2"/>
        <w:rPr>
          <w:rFonts w:ascii="宋体" w:hAnsi="宋体" w:cs="宋体"/>
          <w:b/>
          <w:bCs/>
          <w:szCs w:val="21"/>
        </w:rPr>
      </w:pPr>
      <w:bookmarkStart w:id="16" w:name="_Toc458694821"/>
      <w:bookmarkStart w:id="17" w:name="_Toc513029204"/>
      <w:bookmarkStart w:id="18" w:name="_Toc16938520"/>
      <w:bookmarkStart w:id="19" w:name="_Toc24947"/>
      <w:bookmarkStart w:id="20" w:name="_Toc24318"/>
      <w:bookmarkStart w:id="21" w:name="_Toc32106"/>
      <w:bookmarkStart w:id="22" w:name="_Toc4800"/>
      <w:bookmarkStart w:id="23" w:name="_Toc20823276"/>
      <w:bookmarkStart w:id="24" w:name="_Toc12266"/>
      <w:r>
        <w:rPr>
          <w:rFonts w:hint="eastAsia" w:ascii="宋体" w:hAnsi="宋体" w:cs="宋体"/>
          <w:b/>
          <w:bCs/>
          <w:szCs w:val="21"/>
        </w:rPr>
        <w:t>1</w:t>
      </w:r>
      <w:bookmarkEnd w:id="16"/>
      <w:r>
        <w:rPr>
          <w:rFonts w:hint="eastAsia" w:ascii="宋体" w:hAnsi="宋体" w:cs="宋体"/>
          <w:b/>
          <w:bCs/>
          <w:szCs w:val="21"/>
        </w:rPr>
        <w:t>.招标方式</w:t>
      </w:r>
      <w:bookmarkEnd w:id="17"/>
      <w:bookmarkEnd w:id="18"/>
      <w:bookmarkEnd w:id="19"/>
      <w:bookmarkEnd w:id="20"/>
      <w:bookmarkEnd w:id="21"/>
      <w:bookmarkEnd w:id="22"/>
      <w:bookmarkEnd w:id="23"/>
      <w:bookmarkEnd w:id="24"/>
    </w:p>
    <w:p>
      <w:pPr>
        <w:spacing w:line="360" w:lineRule="auto"/>
        <w:ind w:firstLine="420" w:firstLineChars="200"/>
        <w:rPr>
          <w:rFonts w:ascii="宋体" w:hAnsi="宋体" w:cs="宋体"/>
          <w:szCs w:val="21"/>
        </w:rPr>
      </w:pPr>
      <w:r>
        <w:rPr>
          <w:rFonts w:hint="eastAsia" w:ascii="宋体" w:hAnsi="宋体" w:cs="宋体"/>
          <w:szCs w:val="21"/>
        </w:rPr>
        <w:t>1.1 本次招标采取公开招标方式。</w:t>
      </w:r>
    </w:p>
    <w:p>
      <w:pPr>
        <w:keepNext/>
        <w:spacing w:line="360" w:lineRule="auto"/>
        <w:ind w:firstLine="422" w:firstLineChars="200"/>
        <w:outlineLvl w:val="2"/>
        <w:rPr>
          <w:rFonts w:ascii="宋体" w:hAnsi="宋体" w:cs="宋体"/>
          <w:b/>
          <w:bCs/>
          <w:szCs w:val="21"/>
        </w:rPr>
      </w:pPr>
      <w:bookmarkStart w:id="25" w:name="_Toc513029205"/>
      <w:bookmarkStart w:id="26" w:name="_Toc20823277"/>
      <w:bookmarkStart w:id="27" w:name="_Toc16938521"/>
      <w:bookmarkStart w:id="28" w:name="_Toc11575"/>
      <w:bookmarkStart w:id="29" w:name="_Toc26283"/>
      <w:bookmarkStart w:id="30" w:name="_Toc7061"/>
      <w:bookmarkStart w:id="31" w:name="_Toc10095"/>
      <w:bookmarkStart w:id="32" w:name="_Toc24264"/>
      <w:r>
        <w:rPr>
          <w:rFonts w:hint="eastAsia" w:ascii="宋体" w:hAnsi="宋体" w:cs="宋体"/>
          <w:b/>
          <w:bCs/>
          <w:szCs w:val="21"/>
        </w:rPr>
        <w:t>2</w:t>
      </w:r>
      <w:bookmarkEnd w:id="25"/>
      <w:bookmarkEnd w:id="26"/>
      <w:bookmarkEnd w:id="27"/>
      <w:r>
        <w:rPr>
          <w:rFonts w:hint="eastAsia" w:ascii="宋体" w:hAnsi="宋体" w:cs="宋体"/>
          <w:b/>
          <w:bCs/>
          <w:szCs w:val="21"/>
        </w:rPr>
        <w:t>.定义</w:t>
      </w:r>
      <w:bookmarkEnd w:id="28"/>
      <w:bookmarkEnd w:id="29"/>
      <w:bookmarkEnd w:id="30"/>
      <w:bookmarkEnd w:id="31"/>
      <w:bookmarkEnd w:id="32"/>
    </w:p>
    <w:p>
      <w:pPr>
        <w:spacing w:line="360" w:lineRule="auto"/>
        <w:ind w:firstLine="420" w:firstLineChars="200"/>
        <w:rPr>
          <w:rFonts w:ascii="宋体" w:hAnsi="宋体" w:cs="宋体"/>
          <w:bCs/>
          <w:szCs w:val="21"/>
        </w:rPr>
      </w:pPr>
      <w:r>
        <w:rPr>
          <w:rFonts w:hint="eastAsia" w:ascii="宋体" w:hAnsi="宋体" w:cs="宋体"/>
          <w:szCs w:val="21"/>
        </w:rPr>
        <w:t>2.1</w:t>
      </w:r>
      <w:r>
        <w:rPr>
          <w:rFonts w:hint="eastAsia" w:ascii="宋体" w:hAnsi="宋体" w:cs="宋体"/>
          <w:color w:val="000000"/>
          <w:szCs w:val="21"/>
        </w:rPr>
        <w:t>本文件</w:t>
      </w:r>
      <w:r>
        <w:rPr>
          <w:rFonts w:hint="eastAsia" w:ascii="宋体" w:hAnsi="宋体" w:cs="宋体"/>
          <w:bCs/>
          <w:color w:val="000000"/>
          <w:szCs w:val="21"/>
        </w:rPr>
        <w:t xml:space="preserve">中采购代理机构为 </w:t>
      </w:r>
      <w:r>
        <w:rPr>
          <w:rFonts w:hint="eastAsia" w:ascii="宋体" w:hAnsi="宋体" w:cs="宋体"/>
          <w:b/>
          <w:color w:val="000000"/>
          <w:szCs w:val="21"/>
          <w:u w:val="single"/>
        </w:rPr>
        <w:t>江苏苏美达仪器设备有限公司</w:t>
      </w:r>
      <w:r>
        <w:rPr>
          <w:rFonts w:hint="eastAsia" w:ascii="宋体" w:hAnsi="宋体" w:cs="宋体"/>
          <w:bCs/>
          <w:color w:val="000000"/>
          <w:szCs w:val="21"/>
        </w:rPr>
        <w:t>；采购人为</w:t>
      </w:r>
      <w:r>
        <w:rPr>
          <w:rFonts w:hint="eastAsia" w:ascii="宋体" w:hAnsi="宋体" w:cs="宋体"/>
          <w:b/>
          <w:szCs w:val="21"/>
          <w:u w:val="single"/>
        </w:rPr>
        <w:t>南京工业职业技术大学</w:t>
      </w:r>
      <w:r>
        <w:rPr>
          <w:rFonts w:hint="eastAsia" w:ascii="宋体" w:hAnsi="宋体" w:cs="宋体"/>
          <w:bCs/>
          <w:color w:val="000000"/>
          <w:szCs w:val="21"/>
        </w:rPr>
        <w:t>；投标人（亦称供应商）系指参加投标竞争并满足招标文件资格要求规定的法人、其他组织或者自然人；中标人系指最后中标的投标人。</w:t>
      </w:r>
    </w:p>
    <w:p>
      <w:pPr>
        <w:spacing w:line="360" w:lineRule="auto"/>
        <w:ind w:firstLine="420" w:firstLineChars="200"/>
        <w:rPr>
          <w:rFonts w:ascii="宋体" w:hAnsi="宋体" w:cs="宋体"/>
          <w:bCs/>
          <w:szCs w:val="21"/>
        </w:rPr>
      </w:pPr>
      <w:r>
        <w:rPr>
          <w:rFonts w:hint="eastAsia" w:ascii="宋体" w:hAnsi="宋体" w:cs="宋体"/>
          <w:bCs/>
          <w:szCs w:val="21"/>
        </w:rPr>
        <w:t>2.2“货物和服务”指本文件中所述产品及相关货物和服务。</w:t>
      </w:r>
    </w:p>
    <w:p>
      <w:pPr>
        <w:spacing w:line="360" w:lineRule="auto"/>
        <w:ind w:firstLine="420" w:firstLineChars="200"/>
        <w:rPr>
          <w:rFonts w:ascii="宋体" w:hAnsi="宋体" w:cs="宋体"/>
          <w:bCs/>
          <w:szCs w:val="21"/>
        </w:rPr>
      </w:pPr>
      <w:r>
        <w:rPr>
          <w:rFonts w:hint="eastAsia" w:ascii="宋体" w:hAnsi="宋体" w:cs="宋体"/>
          <w:bCs/>
          <w:szCs w:val="21"/>
        </w:rPr>
        <w:t>2.3“用户或使用单位”指使用服务的单位。</w:t>
      </w:r>
    </w:p>
    <w:p>
      <w:pPr>
        <w:keepNext/>
        <w:spacing w:line="360" w:lineRule="auto"/>
        <w:ind w:firstLine="422" w:firstLineChars="200"/>
        <w:outlineLvl w:val="2"/>
        <w:rPr>
          <w:rFonts w:ascii="宋体" w:hAnsi="宋体" w:cs="宋体"/>
          <w:b/>
          <w:bCs/>
          <w:szCs w:val="21"/>
        </w:rPr>
      </w:pPr>
      <w:bookmarkStart w:id="33" w:name="_Toc6981"/>
      <w:bookmarkStart w:id="34" w:name="_Toc20823278"/>
      <w:bookmarkStart w:id="35" w:name="_Toc513029206"/>
      <w:bookmarkStart w:id="36" w:name="_Toc3442"/>
      <w:bookmarkStart w:id="37" w:name="_Toc16938522"/>
      <w:bookmarkStart w:id="38" w:name="_Toc8890"/>
      <w:bookmarkStart w:id="39" w:name="_Toc17030"/>
      <w:bookmarkStart w:id="40" w:name="_Toc20829"/>
      <w:r>
        <w:rPr>
          <w:rFonts w:hint="eastAsia" w:ascii="宋体" w:hAnsi="宋体" w:cs="宋体"/>
          <w:b/>
          <w:bCs/>
          <w:szCs w:val="21"/>
        </w:rPr>
        <w:t>3.适用法律</w:t>
      </w:r>
      <w:bookmarkEnd w:id="33"/>
      <w:bookmarkEnd w:id="34"/>
      <w:bookmarkEnd w:id="35"/>
      <w:bookmarkEnd w:id="36"/>
      <w:bookmarkEnd w:id="37"/>
      <w:bookmarkEnd w:id="38"/>
      <w:bookmarkEnd w:id="39"/>
      <w:bookmarkEnd w:id="40"/>
    </w:p>
    <w:p>
      <w:pPr>
        <w:spacing w:line="360" w:lineRule="auto"/>
        <w:ind w:firstLine="420" w:firstLineChars="200"/>
        <w:rPr>
          <w:rFonts w:ascii="宋体" w:hAnsi="宋体" w:cs="宋体"/>
          <w:szCs w:val="21"/>
        </w:rPr>
      </w:pPr>
      <w:r>
        <w:rPr>
          <w:rFonts w:hint="eastAsia" w:ascii="宋体" w:hAnsi="宋体" w:cs="宋体"/>
          <w:szCs w:val="21"/>
        </w:rPr>
        <w:t>3.1 《中华人民共和国招标投标法》《中华人民共和国招标投标法实施条例》等有关法律、规章和规定等。</w:t>
      </w:r>
    </w:p>
    <w:p>
      <w:pPr>
        <w:keepNext/>
        <w:spacing w:line="360" w:lineRule="auto"/>
        <w:ind w:firstLine="422" w:firstLineChars="200"/>
        <w:outlineLvl w:val="2"/>
        <w:rPr>
          <w:rFonts w:ascii="宋体" w:hAnsi="宋体" w:cs="宋体"/>
          <w:b/>
          <w:bCs/>
          <w:szCs w:val="21"/>
        </w:rPr>
      </w:pPr>
      <w:bookmarkStart w:id="41" w:name="_Toc11413"/>
      <w:bookmarkStart w:id="42" w:name="_Toc462564067"/>
      <w:bookmarkStart w:id="43" w:name="_Toc16938523"/>
      <w:bookmarkStart w:id="44" w:name="_Toc32726"/>
      <w:bookmarkStart w:id="45" w:name="_Toc20823279"/>
      <w:bookmarkStart w:id="46" w:name="_Toc29165"/>
      <w:bookmarkStart w:id="47" w:name="_Toc513029207"/>
      <w:bookmarkStart w:id="48" w:name="_Toc4759"/>
      <w:bookmarkStart w:id="49" w:name="_Toc32067"/>
      <w:r>
        <w:rPr>
          <w:rFonts w:hint="eastAsia" w:ascii="宋体" w:hAnsi="宋体" w:cs="宋体"/>
          <w:b/>
          <w:bCs/>
          <w:szCs w:val="21"/>
        </w:rPr>
        <w:t>4.投标费用</w:t>
      </w:r>
      <w:bookmarkEnd w:id="41"/>
      <w:bookmarkEnd w:id="42"/>
      <w:bookmarkEnd w:id="43"/>
      <w:bookmarkEnd w:id="44"/>
      <w:bookmarkEnd w:id="45"/>
      <w:bookmarkEnd w:id="46"/>
      <w:bookmarkEnd w:id="47"/>
      <w:bookmarkEnd w:id="48"/>
      <w:bookmarkEnd w:id="49"/>
    </w:p>
    <w:p>
      <w:pPr>
        <w:spacing w:line="360" w:lineRule="auto"/>
        <w:ind w:firstLine="420" w:firstLineChars="200"/>
        <w:rPr>
          <w:rFonts w:ascii="宋体" w:hAnsi="宋体" w:cs="宋体"/>
          <w:szCs w:val="21"/>
        </w:rPr>
      </w:pPr>
      <w:r>
        <w:rPr>
          <w:rFonts w:hint="eastAsia" w:ascii="宋体" w:hAnsi="宋体" w:cs="宋体"/>
          <w:szCs w:val="21"/>
        </w:rPr>
        <w:t xml:space="preserve">4.1 </w:t>
      </w:r>
      <w:r>
        <w:rPr>
          <w:rFonts w:hint="eastAsia" w:ascii="宋体" w:hAnsi="宋体" w:cs="宋体"/>
          <w:color w:val="000000"/>
          <w:szCs w:val="21"/>
        </w:rPr>
        <w:t>投标人应自行承担所有与参加投标有关的费用</w:t>
      </w:r>
      <w:r>
        <w:rPr>
          <w:rFonts w:hint="eastAsia" w:ascii="宋体" w:hAnsi="宋体" w:cs="宋体"/>
          <w:szCs w:val="21"/>
        </w:rPr>
        <w:t>，无论采购结果如何，代理机构和采购人在任何情况下均无义务和责任承担这些费用。</w:t>
      </w:r>
    </w:p>
    <w:p>
      <w:pPr>
        <w:keepNext/>
        <w:spacing w:line="360" w:lineRule="auto"/>
        <w:ind w:firstLine="422" w:firstLineChars="200"/>
        <w:outlineLvl w:val="2"/>
        <w:rPr>
          <w:rFonts w:ascii="宋体" w:hAnsi="宋体" w:cs="宋体"/>
          <w:b/>
          <w:bCs/>
          <w:szCs w:val="21"/>
        </w:rPr>
      </w:pPr>
      <w:bookmarkStart w:id="50" w:name="_Toc21520"/>
      <w:bookmarkStart w:id="51" w:name="_Toc32749"/>
      <w:bookmarkStart w:id="52" w:name="_Toc344"/>
      <w:bookmarkStart w:id="53" w:name="_Toc10287"/>
      <w:bookmarkStart w:id="54" w:name="_Toc11026"/>
      <w:r>
        <w:rPr>
          <w:rFonts w:hint="eastAsia" w:ascii="宋体" w:hAnsi="宋体" w:cs="宋体"/>
          <w:b/>
          <w:bCs/>
          <w:szCs w:val="21"/>
        </w:rPr>
        <w:t>5.招标文件的约束力</w:t>
      </w:r>
      <w:bookmarkEnd w:id="50"/>
      <w:bookmarkEnd w:id="51"/>
      <w:bookmarkEnd w:id="52"/>
      <w:bookmarkEnd w:id="53"/>
      <w:bookmarkEnd w:id="54"/>
    </w:p>
    <w:p>
      <w:pPr>
        <w:spacing w:line="360" w:lineRule="auto"/>
        <w:ind w:firstLine="420" w:firstLineChars="200"/>
        <w:rPr>
          <w:rFonts w:ascii="宋体" w:hAnsi="宋体" w:cs="宋体"/>
          <w:szCs w:val="21"/>
        </w:rPr>
      </w:pPr>
      <w:r>
        <w:rPr>
          <w:rFonts w:hint="eastAsia" w:ascii="宋体" w:hAnsi="宋体" w:cs="宋体"/>
          <w:szCs w:val="21"/>
        </w:rPr>
        <w:t>5.1 投标人一旦参加本项目采购活动，即被认为接受了本招标文件的规定和约束。</w:t>
      </w:r>
    </w:p>
    <w:p>
      <w:pPr>
        <w:widowControl/>
        <w:shd w:val="clear" w:color="auto" w:fill="FFFFFF"/>
        <w:spacing w:line="360" w:lineRule="auto"/>
        <w:outlineLvl w:val="1"/>
        <w:rPr>
          <w:rFonts w:ascii="宋体" w:hAnsi="宋体" w:cs="宋体"/>
          <w:b/>
          <w:bCs/>
          <w:color w:val="000000"/>
          <w:kern w:val="0"/>
          <w:szCs w:val="21"/>
        </w:rPr>
      </w:pPr>
      <w:bookmarkStart w:id="55" w:name="_Toc513029209"/>
      <w:bookmarkStart w:id="56" w:name="_Toc15035"/>
      <w:bookmarkStart w:id="57" w:name="_Toc20823281"/>
      <w:bookmarkStart w:id="58" w:name="_Toc691"/>
      <w:bookmarkStart w:id="59" w:name="_Toc19237"/>
      <w:bookmarkStart w:id="60" w:name="_Toc16938525"/>
      <w:bookmarkStart w:id="61" w:name="_Toc120614215"/>
      <w:bookmarkStart w:id="62" w:name="_Toc17595"/>
      <w:bookmarkStart w:id="63" w:name="_Toc6094"/>
      <w:r>
        <w:rPr>
          <w:rFonts w:hint="eastAsia" w:ascii="宋体" w:hAnsi="宋体" w:cs="宋体"/>
          <w:b/>
          <w:bCs/>
          <w:color w:val="000000"/>
          <w:kern w:val="0"/>
          <w:szCs w:val="21"/>
        </w:rPr>
        <w:t>二、招标文件</w:t>
      </w:r>
      <w:bookmarkEnd w:id="55"/>
      <w:bookmarkEnd w:id="56"/>
      <w:bookmarkEnd w:id="57"/>
      <w:bookmarkEnd w:id="58"/>
      <w:bookmarkEnd w:id="59"/>
      <w:bookmarkEnd w:id="60"/>
      <w:bookmarkEnd w:id="61"/>
      <w:bookmarkEnd w:id="62"/>
      <w:bookmarkEnd w:id="63"/>
    </w:p>
    <w:p>
      <w:pPr>
        <w:keepNext/>
        <w:spacing w:line="360" w:lineRule="auto"/>
        <w:ind w:firstLine="422" w:firstLineChars="200"/>
        <w:outlineLvl w:val="2"/>
        <w:rPr>
          <w:rFonts w:ascii="宋体" w:hAnsi="宋体" w:cs="宋体"/>
          <w:b/>
          <w:bCs/>
          <w:szCs w:val="21"/>
        </w:rPr>
      </w:pPr>
      <w:bookmarkStart w:id="64" w:name="_Toc31631"/>
      <w:bookmarkStart w:id="65" w:name="_Toc19196"/>
      <w:bookmarkStart w:id="66" w:name="_Toc513029210"/>
      <w:bookmarkStart w:id="67" w:name="_Toc20823282"/>
      <w:bookmarkStart w:id="68" w:name="_Toc16938526"/>
      <w:bookmarkStart w:id="69" w:name="_Toc3072"/>
      <w:bookmarkStart w:id="70" w:name="_Toc26832"/>
      <w:bookmarkStart w:id="71" w:name="_Toc3861"/>
      <w:r>
        <w:rPr>
          <w:rFonts w:hint="eastAsia" w:ascii="宋体" w:hAnsi="宋体" w:cs="宋体"/>
          <w:b/>
          <w:bCs/>
          <w:szCs w:val="21"/>
        </w:rPr>
        <w:t>6.招标文件构成</w:t>
      </w:r>
      <w:bookmarkEnd w:id="64"/>
      <w:bookmarkEnd w:id="65"/>
      <w:bookmarkEnd w:id="66"/>
      <w:bookmarkEnd w:id="67"/>
      <w:bookmarkEnd w:id="68"/>
      <w:bookmarkEnd w:id="69"/>
      <w:bookmarkEnd w:id="70"/>
      <w:bookmarkEnd w:id="71"/>
    </w:p>
    <w:p>
      <w:pPr>
        <w:spacing w:line="440" w:lineRule="exact"/>
        <w:ind w:firstLine="420" w:firstLineChars="200"/>
        <w:rPr>
          <w:rFonts w:ascii="宋体" w:cs="宋体"/>
          <w:kern w:val="0"/>
          <w:szCs w:val="21"/>
        </w:rPr>
      </w:pPr>
      <w:bookmarkStart w:id="72" w:name="_Toc11390"/>
      <w:bookmarkStart w:id="73" w:name="_Toc14415"/>
      <w:bookmarkStart w:id="74" w:name="_Toc18111"/>
      <w:r>
        <w:rPr>
          <w:rFonts w:hint="eastAsia" w:ascii="宋体" w:cs="宋体"/>
          <w:kern w:val="0"/>
          <w:szCs w:val="21"/>
        </w:rPr>
        <w:t>6.1 招标文件由以下部分组成：</w:t>
      </w:r>
    </w:p>
    <w:p>
      <w:pPr>
        <w:spacing w:line="440" w:lineRule="exact"/>
        <w:ind w:firstLine="840" w:firstLineChars="400"/>
        <w:rPr>
          <w:color w:val="000000"/>
          <w:kern w:val="0"/>
          <w:szCs w:val="21"/>
        </w:rPr>
      </w:pPr>
      <w:r>
        <w:rPr>
          <w:color w:val="000000"/>
          <w:kern w:val="0"/>
          <w:szCs w:val="21"/>
        </w:rPr>
        <w:t>第一章  招标公告</w:t>
      </w:r>
    </w:p>
    <w:p>
      <w:pPr>
        <w:spacing w:line="440" w:lineRule="exact"/>
        <w:ind w:firstLine="840" w:firstLineChars="400"/>
        <w:rPr>
          <w:color w:val="000000"/>
          <w:kern w:val="0"/>
          <w:szCs w:val="21"/>
        </w:rPr>
      </w:pPr>
      <w:r>
        <w:rPr>
          <w:color w:val="000000"/>
          <w:kern w:val="0"/>
          <w:szCs w:val="21"/>
        </w:rPr>
        <w:t>第二章  投标人须知</w:t>
      </w:r>
    </w:p>
    <w:p>
      <w:pPr>
        <w:spacing w:line="440" w:lineRule="exact"/>
        <w:ind w:firstLine="840" w:firstLineChars="400"/>
        <w:rPr>
          <w:color w:val="000000"/>
          <w:kern w:val="0"/>
          <w:szCs w:val="21"/>
        </w:rPr>
      </w:pPr>
      <w:r>
        <w:rPr>
          <w:color w:val="000000"/>
          <w:kern w:val="0"/>
          <w:szCs w:val="21"/>
        </w:rPr>
        <w:t>第三章  评标标准</w:t>
      </w:r>
    </w:p>
    <w:p>
      <w:pPr>
        <w:spacing w:line="440" w:lineRule="exact"/>
        <w:ind w:firstLine="840" w:firstLineChars="400"/>
        <w:rPr>
          <w:color w:val="000000"/>
          <w:kern w:val="0"/>
          <w:szCs w:val="21"/>
        </w:rPr>
      </w:pPr>
      <w:r>
        <w:rPr>
          <w:color w:val="000000"/>
          <w:kern w:val="0"/>
          <w:szCs w:val="21"/>
        </w:rPr>
        <w:t>第四章  招标技术规格及要求</w:t>
      </w:r>
    </w:p>
    <w:p>
      <w:pPr>
        <w:spacing w:line="440" w:lineRule="exact"/>
        <w:ind w:firstLine="840" w:firstLineChars="400"/>
        <w:rPr>
          <w:color w:val="000000"/>
          <w:kern w:val="0"/>
          <w:szCs w:val="21"/>
        </w:rPr>
      </w:pPr>
      <w:r>
        <w:rPr>
          <w:color w:val="000000"/>
          <w:kern w:val="0"/>
          <w:szCs w:val="21"/>
        </w:rPr>
        <w:t>第五章  拟签订的合同文本</w:t>
      </w:r>
    </w:p>
    <w:p>
      <w:pPr>
        <w:spacing w:line="440" w:lineRule="exact"/>
        <w:ind w:firstLine="840" w:firstLineChars="400"/>
        <w:rPr>
          <w:color w:val="000000"/>
          <w:kern w:val="0"/>
          <w:szCs w:val="21"/>
        </w:rPr>
      </w:pPr>
      <w:r>
        <w:rPr>
          <w:color w:val="000000"/>
          <w:kern w:val="0"/>
          <w:szCs w:val="21"/>
        </w:rPr>
        <w:t>第六章  投标文件格式及附件</w:t>
      </w:r>
    </w:p>
    <w:p>
      <w:pPr>
        <w:spacing w:line="360" w:lineRule="auto"/>
        <w:ind w:firstLine="420" w:firstLineChars="200"/>
        <w:rPr>
          <w:rFonts w:ascii="宋体" w:cs="宋体"/>
          <w:kern w:val="0"/>
          <w:szCs w:val="21"/>
        </w:rPr>
      </w:pPr>
      <w:r>
        <w:rPr>
          <w:rFonts w:hint="eastAsia" w:ascii="宋体" w:cs="宋体"/>
          <w:kern w:val="0"/>
          <w:szCs w:val="21"/>
        </w:rPr>
        <w:t>6.2</w:t>
      </w:r>
      <w:r>
        <w:rPr>
          <w:rFonts w:hint="eastAsia" w:ascii="宋体" w:cs="宋体"/>
          <w:b/>
          <w:bCs/>
          <w:kern w:val="0"/>
          <w:szCs w:val="21"/>
        </w:rPr>
        <w:t>招标的最小单位是包。招标技术规格及要求中未分包的，供应商对要求提供的服务不得部分投标；招标技术规格及要求中已经分包的，以包为单位投标</w:t>
      </w:r>
      <w:r>
        <w:rPr>
          <w:rFonts w:hint="eastAsia" w:ascii="宋体" w:cs="宋体"/>
          <w:kern w:val="0"/>
          <w:szCs w:val="21"/>
        </w:rPr>
        <w:t>。</w:t>
      </w:r>
    </w:p>
    <w:p>
      <w:pPr>
        <w:spacing w:line="360" w:lineRule="auto"/>
        <w:ind w:firstLine="420" w:firstLineChars="200"/>
        <w:rPr>
          <w:rFonts w:ascii="宋体" w:cs="宋体"/>
          <w:kern w:val="0"/>
          <w:szCs w:val="21"/>
        </w:rPr>
      </w:pPr>
      <w:r>
        <w:rPr>
          <w:rFonts w:hint="eastAsia" w:ascii="宋体" w:cs="宋体"/>
          <w:kern w:val="0"/>
          <w:szCs w:val="21"/>
        </w:rPr>
        <w:t>6.3 供应商应认真阅读招标文件中所有的事项、格式、条款和规范等要求。按招标文件要求和规定编制投标文件，并保证所提供的全部资料的真实性，以使其投标文件对招标文件作出实质性响应，否则其风险由供应商自行承担。</w:t>
      </w:r>
    </w:p>
    <w:p>
      <w:pPr>
        <w:spacing w:line="360" w:lineRule="auto"/>
        <w:ind w:firstLine="420" w:firstLineChars="200"/>
        <w:rPr>
          <w:rFonts w:ascii="宋体" w:cs="宋体"/>
          <w:kern w:val="0"/>
          <w:szCs w:val="21"/>
        </w:rPr>
      </w:pPr>
      <w:r>
        <w:rPr>
          <w:rFonts w:hint="eastAsia" w:ascii="宋体" w:cs="宋体"/>
          <w:kern w:val="0"/>
          <w:szCs w:val="21"/>
        </w:rPr>
        <w:t>6.4供应商被视为充分熟悉本招标项目的各种情况以及与履行合同有关的一切其他情况。</w:t>
      </w:r>
    </w:p>
    <w:p>
      <w:pPr>
        <w:keepNext/>
        <w:spacing w:line="360" w:lineRule="auto"/>
        <w:ind w:firstLine="422" w:firstLineChars="200"/>
        <w:outlineLvl w:val="2"/>
        <w:rPr>
          <w:rFonts w:ascii="宋体" w:hAnsi="宋体" w:cs="宋体"/>
          <w:b/>
          <w:bCs/>
          <w:szCs w:val="21"/>
        </w:rPr>
      </w:pPr>
      <w:bookmarkStart w:id="75" w:name="_Toc13161"/>
      <w:bookmarkStart w:id="76" w:name="_Toc20736"/>
      <w:r>
        <w:rPr>
          <w:rFonts w:hint="eastAsia" w:ascii="宋体" w:hAnsi="宋体" w:cs="宋体"/>
          <w:b/>
          <w:bCs/>
          <w:szCs w:val="21"/>
        </w:rPr>
        <w:t>7.招标文件的澄清、补充或修改</w:t>
      </w:r>
      <w:bookmarkEnd w:id="72"/>
      <w:bookmarkEnd w:id="73"/>
      <w:bookmarkEnd w:id="74"/>
      <w:bookmarkEnd w:id="75"/>
      <w:bookmarkEnd w:id="76"/>
    </w:p>
    <w:p>
      <w:pPr>
        <w:spacing w:line="440" w:lineRule="exact"/>
        <w:ind w:firstLine="441" w:firstLineChars="210"/>
        <w:rPr>
          <w:rFonts w:ascii="宋体" w:hAnsi="宋体" w:cs="宋体"/>
        </w:rPr>
      </w:pPr>
      <w:bookmarkStart w:id="77" w:name="_Toc334"/>
      <w:bookmarkStart w:id="78" w:name="_Toc29128"/>
      <w:bookmarkStart w:id="79" w:name="_Toc23314"/>
      <w:r>
        <w:rPr>
          <w:rFonts w:hint="eastAsia" w:ascii="宋体" w:hAnsi="宋体" w:cs="宋体"/>
          <w:color w:val="000000"/>
          <w:kern w:val="0"/>
          <w:szCs w:val="21"/>
        </w:rPr>
        <w:t>7.1</w:t>
      </w:r>
      <w:r>
        <w:rPr>
          <w:rFonts w:hint="eastAsia" w:ascii="宋体" w:hAnsi="宋体" w:cs="宋体"/>
        </w:rPr>
        <w:t>供应商应仔细阅读和检查招标文件的全部内容。如发现缺页或附件不全，应及时向采购代理机构提出，以便补齐。供应商如须澄清招标文件的疑点，可用书面形式通知采购代理机构，具体通知时间须按法律相关规定执行，如供应商须澄清的疑点超出采购人对采购代理机构委托授权范围的，采购代理机构应当告知供应商向采购人提出。采购代理机构将以书面形式作出答复。采购代理机构认为有必要时可将答复内容（包括原提出的问题，但不包括问题的来源）分发给所有取得同一招标文件的供应商。</w:t>
      </w:r>
    </w:p>
    <w:p>
      <w:pPr>
        <w:spacing w:line="440" w:lineRule="exact"/>
        <w:ind w:firstLine="441" w:firstLineChars="210"/>
        <w:rPr>
          <w:rFonts w:ascii="宋体" w:hAnsi="宋体" w:cs="宋体"/>
        </w:rPr>
      </w:pPr>
      <w:r>
        <w:rPr>
          <w:rFonts w:hint="eastAsia" w:ascii="宋体" w:hAnsi="宋体" w:cs="宋体"/>
          <w:color w:val="000000"/>
          <w:kern w:val="0"/>
          <w:szCs w:val="21"/>
        </w:rPr>
        <w:t xml:space="preserve">7.2 </w:t>
      </w:r>
      <w:r>
        <w:rPr>
          <w:rFonts w:hint="eastAsia" w:ascii="宋体" w:hAnsi="宋体" w:cs="宋体"/>
        </w:rPr>
        <w:t>采购代理机构可对已发出的招标文件用更正公告的方式进行必要的澄清或者修改，并以书面形式通知所有获取文件的供应商。</w:t>
      </w:r>
    </w:p>
    <w:p>
      <w:pPr>
        <w:spacing w:line="440" w:lineRule="exact"/>
        <w:ind w:firstLine="441" w:firstLineChars="210"/>
        <w:rPr>
          <w:rFonts w:ascii="宋体" w:hAnsi="宋体" w:cs="宋体"/>
        </w:rPr>
      </w:pPr>
      <w:r>
        <w:rPr>
          <w:rFonts w:hint="eastAsia" w:ascii="宋体" w:hAnsi="宋体" w:cs="宋体"/>
          <w:color w:val="000000"/>
          <w:kern w:val="0"/>
          <w:szCs w:val="21"/>
        </w:rPr>
        <w:t xml:space="preserve">7.3 </w:t>
      </w:r>
      <w:r>
        <w:rPr>
          <w:rFonts w:hint="eastAsia" w:ascii="宋体" w:hAnsi="宋体" w:cs="宋体"/>
        </w:rPr>
        <w:t>采购代理机构发出的以上</w:t>
      </w:r>
      <w:r>
        <w:rPr>
          <w:rFonts w:hint="eastAsia" w:ascii="宋体" w:hAnsi="宋体" w:cs="宋体"/>
          <w:bCs/>
        </w:rPr>
        <w:t>澄清或修改的内容</w:t>
      </w:r>
      <w:r>
        <w:rPr>
          <w:rFonts w:hint="eastAsia" w:ascii="宋体" w:hAnsi="宋体" w:cs="宋体"/>
        </w:rPr>
        <w:t>文件均作为招标文件的组成部分，与招标文件具有同等法律效力。供应商在收到上述通知后，应立即向采购代理机构回函确认。若无书面回函确认，视同已收到招标文件修改的通知，并受其约束。</w:t>
      </w:r>
    </w:p>
    <w:p>
      <w:pPr>
        <w:spacing w:line="440" w:lineRule="exact"/>
        <w:ind w:firstLine="441" w:firstLineChars="210"/>
        <w:rPr>
          <w:rFonts w:ascii="宋体" w:hAnsi="宋体" w:cs="宋体"/>
          <w:bCs/>
        </w:rPr>
      </w:pPr>
      <w:r>
        <w:rPr>
          <w:rFonts w:hint="eastAsia" w:ascii="宋体" w:hAnsi="宋体" w:cs="宋体"/>
          <w:bCs/>
        </w:rPr>
        <w:t xml:space="preserve">7.4 当招标文件与以上澄清或修改公告的内容相互矛盾时，以采购代理机构最后发出的澄清或修改为准。 </w:t>
      </w:r>
    </w:p>
    <w:p>
      <w:pPr>
        <w:spacing w:line="440" w:lineRule="exact"/>
        <w:ind w:firstLine="441" w:firstLineChars="210"/>
        <w:rPr>
          <w:rFonts w:ascii="宋体" w:hAnsi="宋体" w:cs="宋体"/>
          <w:bCs/>
        </w:rPr>
      </w:pPr>
      <w:r>
        <w:rPr>
          <w:rFonts w:hint="eastAsia" w:ascii="宋体" w:hAnsi="宋体" w:cs="宋体"/>
          <w:color w:val="000000"/>
          <w:kern w:val="0"/>
          <w:szCs w:val="21"/>
        </w:rPr>
        <w:t>7.5</w:t>
      </w:r>
      <w:r>
        <w:rPr>
          <w:rFonts w:hint="eastAsia" w:ascii="宋体" w:hAnsi="宋体" w:cs="宋体"/>
          <w:bCs/>
        </w:rPr>
        <w:t>为使供应商有足够的时间按招标文件的澄清或修改要求修正投标文件，</w:t>
      </w:r>
      <w:r>
        <w:rPr>
          <w:rFonts w:hint="eastAsia" w:ascii="宋体" w:hAnsi="宋体" w:cs="宋体"/>
        </w:rPr>
        <w:t>采购代理机构有权决定推迟投标截止时间和开标时间，并按7.2条规定的方式通知供应商。</w:t>
      </w:r>
    </w:p>
    <w:p>
      <w:pPr>
        <w:widowControl/>
        <w:shd w:val="clear" w:color="auto" w:fill="FFFFFF"/>
        <w:spacing w:line="360" w:lineRule="auto"/>
        <w:outlineLvl w:val="1"/>
        <w:rPr>
          <w:rFonts w:ascii="宋体" w:hAnsi="宋体" w:cs="宋体"/>
          <w:b/>
          <w:bCs/>
          <w:color w:val="000000"/>
          <w:kern w:val="0"/>
          <w:szCs w:val="21"/>
        </w:rPr>
      </w:pPr>
      <w:bookmarkStart w:id="80" w:name="_Toc19122"/>
      <w:bookmarkStart w:id="81" w:name="_Toc13164"/>
      <w:r>
        <w:rPr>
          <w:rFonts w:hint="eastAsia" w:ascii="宋体" w:hAnsi="宋体" w:cs="宋体"/>
          <w:b/>
          <w:bCs/>
          <w:color w:val="000000"/>
          <w:kern w:val="0"/>
          <w:szCs w:val="21"/>
        </w:rPr>
        <w:t>三、投标文件的编制</w:t>
      </w:r>
      <w:bookmarkEnd w:id="77"/>
      <w:bookmarkEnd w:id="78"/>
      <w:bookmarkEnd w:id="79"/>
      <w:bookmarkEnd w:id="80"/>
      <w:bookmarkEnd w:id="81"/>
    </w:p>
    <w:p>
      <w:pPr>
        <w:keepNext/>
        <w:spacing w:line="360" w:lineRule="auto"/>
        <w:ind w:firstLine="422" w:firstLineChars="200"/>
        <w:outlineLvl w:val="2"/>
        <w:rPr>
          <w:rFonts w:ascii="宋体" w:hAnsi="宋体" w:cs="宋体"/>
          <w:b/>
          <w:bCs/>
          <w:szCs w:val="21"/>
        </w:rPr>
      </w:pPr>
      <w:bookmarkStart w:id="82" w:name="_Toc28127"/>
      <w:bookmarkStart w:id="83" w:name="_Toc13160"/>
      <w:bookmarkStart w:id="84" w:name="_Toc31686"/>
      <w:bookmarkStart w:id="85" w:name="_Toc5629"/>
      <w:bookmarkStart w:id="86" w:name="_Toc30034"/>
      <w:r>
        <w:rPr>
          <w:rFonts w:hint="eastAsia" w:ascii="宋体" w:hAnsi="宋体" w:cs="宋体"/>
          <w:b/>
          <w:bCs/>
          <w:szCs w:val="21"/>
        </w:rPr>
        <w:t>8.投标文件的语言</w:t>
      </w:r>
      <w:bookmarkEnd w:id="82"/>
      <w:bookmarkEnd w:id="83"/>
      <w:r>
        <w:rPr>
          <w:rFonts w:hint="eastAsia" w:ascii="宋体" w:hAnsi="宋体" w:cs="宋体"/>
          <w:b/>
          <w:bCs/>
          <w:szCs w:val="21"/>
        </w:rPr>
        <w:t>、计量单位、货币和编制</w:t>
      </w:r>
      <w:bookmarkEnd w:id="84"/>
      <w:bookmarkEnd w:id="85"/>
      <w:bookmarkEnd w:id="86"/>
    </w:p>
    <w:p>
      <w:pPr>
        <w:widowControl/>
        <w:shd w:val="clear" w:color="auto" w:fill="FFFFFF"/>
        <w:spacing w:line="360" w:lineRule="auto"/>
        <w:ind w:firstLine="420"/>
        <w:rPr>
          <w:rFonts w:ascii="宋体" w:cs="宋体"/>
          <w:kern w:val="0"/>
          <w:szCs w:val="21"/>
        </w:rPr>
      </w:pPr>
      <w:bookmarkStart w:id="87" w:name="_Toc30963"/>
      <w:bookmarkStart w:id="88" w:name="_Toc11903"/>
      <w:bookmarkStart w:id="89" w:name="_Toc13025"/>
      <w:r>
        <w:rPr>
          <w:rFonts w:hint="eastAsia" w:ascii="宋体" w:cs="宋体"/>
          <w:kern w:val="0"/>
          <w:szCs w:val="21"/>
        </w:rPr>
        <w:t>8.1 供应商提交的投标文件（包括技术文件和资料、图纸中的说明）以及供应商与采购代理机构之间就有关投标的所有来往函电均应以简体中文书写。</w:t>
      </w:r>
    </w:p>
    <w:p>
      <w:pPr>
        <w:widowControl/>
        <w:shd w:val="clear" w:color="auto" w:fill="FFFFFF"/>
        <w:spacing w:line="360" w:lineRule="auto"/>
        <w:ind w:firstLine="420"/>
        <w:rPr>
          <w:rFonts w:ascii="宋体" w:cs="宋体"/>
          <w:kern w:val="0"/>
          <w:szCs w:val="21"/>
        </w:rPr>
      </w:pPr>
      <w:r>
        <w:rPr>
          <w:rFonts w:hint="eastAsia" w:ascii="宋体" w:cs="宋体"/>
          <w:kern w:val="0"/>
          <w:szCs w:val="21"/>
        </w:rPr>
        <w:t>8.2供应商已印刷好的资料如产品样本、说明书等可以用其他语言，但其中要点应附有中文译文。对不同文本投标文件的解释发生异议的，以中文翻译文本为准。</w:t>
      </w:r>
    </w:p>
    <w:p>
      <w:pPr>
        <w:widowControl/>
        <w:shd w:val="clear" w:color="auto" w:fill="FFFFFF"/>
        <w:spacing w:line="360" w:lineRule="auto"/>
        <w:ind w:firstLine="420"/>
        <w:rPr>
          <w:rFonts w:ascii="宋体" w:cs="宋体"/>
          <w:kern w:val="0"/>
          <w:szCs w:val="21"/>
        </w:rPr>
      </w:pPr>
      <w:r>
        <w:rPr>
          <w:rFonts w:hint="eastAsia" w:ascii="宋体" w:cs="宋体"/>
          <w:kern w:val="0"/>
          <w:szCs w:val="21"/>
        </w:rPr>
        <w:t>8.3 除招标文件中有特殊要求外，招标文件中所使用的计量单位应为国家法定计量单位。</w:t>
      </w:r>
    </w:p>
    <w:p>
      <w:pPr>
        <w:widowControl/>
        <w:shd w:val="clear" w:color="auto" w:fill="FFFFFF"/>
        <w:spacing w:line="360" w:lineRule="auto"/>
        <w:ind w:firstLine="420"/>
        <w:rPr>
          <w:rFonts w:ascii="宋体" w:cs="宋体"/>
          <w:kern w:val="0"/>
          <w:szCs w:val="21"/>
        </w:rPr>
      </w:pPr>
      <w:r>
        <w:rPr>
          <w:rFonts w:hint="eastAsia" w:ascii="宋体" w:cs="宋体"/>
          <w:kern w:val="0"/>
          <w:szCs w:val="21"/>
        </w:rPr>
        <w:t>8.4 本招标文件所表述的时间均为北京时间。</w:t>
      </w:r>
    </w:p>
    <w:p>
      <w:pPr>
        <w:widowControl/>
        <w:shd w:val="clear" w:color="auto" w:fill="FFFFFF"/>
        <w:spacing w:line="360" w:lineRule="auto"/>
        <w:ind w:firstLine="420"/>
        <w:rPr>
          <w:rFonts w:ascii="宋体" w:cs="宋体"/>
          <w:kern w:val="0"/>
          <w:szCs w:val="21"/>
        </w:rPr>
      </w:pPr>
      <w:r>
        <w:rPr>
          <w:rFonts w:hint="eastAsia" w:ascii="宋体" w:cs="宋体"/>
          <w:kern w:val="0"/>
          <w:szCs w:val="21"/>
        </w:rPr>
        <w:t xml:space="preserve">8.5 </w:t>
      </w:r>
      <w:r>
        <w:rPr>
          <w:rFonts w:hint="eastAsia" w:ascii="宋体" w:cs="宋体"/>
          <w:b/>
          <w:bCs/>
        </w:rPr>
        <w:t>所有投标响应报价</w:t>
      </w:r>
      <w:r>
        <w:rPr>
          <w:rFonts w:hint="eastAsia" w:ascii="宋体" w:cs="宋体"/>
          <w:b/>
          <w:bCs/>
          <w:szCs w:val="22"/>
        </w:rPr>
        <w:t>具体详见投标人须知前附表。</w:t>
      </w:r>
    </w:p>
    <w:p>
      <w:pPr>
        <w:autoSpaceDE w:val="0"/>
        <w:autoSpaceDN w:val="0"/>
        <w:adjustRightInd w:val="0"/>
        <w:spacing w:line="360" w:lineRule="auto"/>
        <w:ind w:firstLine="420"/>
        <w:outlineLvl w:val="2"/>
        <w:rPr>
          <w:rFonts w:ascii="宋体" w:cs="宋体"/>
          <w:b/>
          <w:szCs w:val="21"/>
          <w:lang w:val="zh-CN"/>
        </w:rPr>
      </w:pPr>
      <w:bookmarkStart w:id="90" w:name="_Toc30894"/>
      <w:bookmarkStart w:id="91" w:name="_Toc11405"/>
      <w:bookmarkStart w:id="92" w:name="_Toc14743"/>
      <w:bookmarkStart w:id="93" w:name="_Toc31546"/>
      <w:bookmarkStart w:id="94" w:name="_Toc5013"/>
      <w:bookmarkStart w:id="95" w:name="_Toc3857"/>
      <w:r>
        <w:rPr>
          <w:rFonts w:hint="eastAsia" w:ascii="宋体" w:cs="宋体"/>
          <w:b/>
          <w:bCs/>
          <w:szCs w:val="21"/>
        </w:rPr>
        <w:t>9.</w:t>
      </w:r>
      <w:r>
        <w:rPr>
          <w:rFonts w:hint="eastAsia" w:ascii="宋体" w:cs="宋体"/>
          <w:b/>
          <w:szCs w:val="21"/>
          <w:lang w:val="zh-CN"/>
        </w:rPr>
        <w:t>联合体（根据采购项目是否接受联合体投标而定）</w:t>
      </w:r>
      <w:bookmarkEnd w:id="90"/>
      <w:bookmarkEnd w:id="91"/>
      <w:bookmarkEnd w:id="92"/>
      <w:bookmarkEnd w:id="93"/>
      <w:bookmarkEnd w:id="94"/>
      <w:bookmarkEnd w:id="95"/>
    </w:p>
    <w:p>
      <w:pPr>
        <w:spacing w:line="360" w:lineRule="auto"/>
        <w:ind w:firstLine="420" w:firstLineChars="200"/>
        <w:rPr>
          <w:rFonts w:ascii="宋体" w:cs="宋体"/>
          <w:szCs w:val="21"/>
        </w:rPr>
      </w:pPr>
      <w:r>
        <w:rPr>
          <w:rFonts w:hint="eastAsia" w:ascii="宋体" w:cs="宋体"/>
          <w:kern w:val="0"/>
          <w:szCs w:val="21"/>
        </w:rPr>
        <w:t>9.1</w:t>
      </w:r>
      <w:r>
        <w:rPr>
          <w:rFonts w:hint="eastAsia" w:ascii="宋体" w:cs="宋体"/>
          <w:szCs w:val="21"/>
        </w:rPr>
        <w:t>两个以上的自然人、法人或者其他组织可以组成一个联合体，以一个供应商的身份共同参加政府采购。</w:t>
      </w:r>
    </w:p>
    <w:p>
      <w:pPr>
        <w:spacing w:line="360" w:lineRule="auto"/>
        <w:ind w:firstLine="420" w:firstLineChars="200"/>
        <w:rPr>
          <w:rFonts w:ascii="宋体" w:cs="宋体"/>
          <w:szCs w:val="21"/>
        </w:rPr>
      </w:pPr>
      <w:r>
        <w:rPr>
          <w:rFonts w:hint="eastAsia" w:ascii="宋体" w:cs="宋体"/>
          <w:kern w:val="0"/>
          <w:szCs w:val="21"/>
        </w:rPr>
        <w:t>9.2鼓励大中型企业和其他自然人、法人或者其他组织与小型、微型企业组成联合体共同参加非专门面向中小企业的政府采购活动。</w:t>
      </w:r>
    </w:p>
    <w:p>
      <w:pPr>
        <w:spacing w:line="360" w:lineRule="auto"/>
        <w:ind w:firstLine="420" w:firstLineChars="200"/>
        <w:rPr>
          <w:rFonts w:ascii="宋体" w:cs="宋体"/>
        </w:rPr>
      </w:pPr>
      <w:r>
        <w:rPr>
          <w:rFonts w:hint="eastAsia" w:ascii="宋体" w:cs="宋体"/>
          <w:kern w:val="0"/>
          <w:szCs w:val="21"/>
        </w:rPr>
        <w:t>9.3</w:t>
      </w:r>
      <w:r>
        <w:rPr>
          <w:rFonts w:hint="eastAsia" w:ascii="宋体" w:cs="宋体"/>
          <w:szCs w:val="21"/>
        </w:rPr>
        <w:t>以联合体形式参加采购的，</w:t>
      </w:r>
      <w:r>
        <w:rPr>
          <w:rFonts w:hint="eastAsia" w:ascii="宋体" w:cs="宋体"/>
          <w:b/>
          <w:szCs w:val="21"/>
        </w:rPr>
        <w:t>联合体各方均应当符合政府采购法第二十二条第一款规定的</w:t>
      </w:r>
      <w:r>
        <w:rPr>
          <w:rFonts w:hint="eastAsia" w:ascii="宋体" w:cs="宋体"/>
          <w:b/>
        </w:rPr>
        <w:t>条件；采购人根据采购项目的特殊要求规定供应商特定条件的，联合体各方中至少应当有一方符合采购人规定的特定条件</w:t>
      </w:r>
      <w:r>
        <w:rPr>
          <w:rFonts w:hint="eastAsia" w:ascii="宋体" w:cs="宋体"/>
        </w:rPr>
        <w:t>。由同一专业的供应商组成的联合体，联合体中有同类资质的供应商按照联合体分工承担相同工作的，按照资质等级较低的供应商确定资质等级，并以响应全权代表方的应答材料作为商务评审的依据。由不同专业的供应商组成联合体，首先以响应全权代表方的应答材料作为认定资质以及商务评审的依据，涉及行业专属的资质，按照所属行业对应的供应商的应答材料确定。</w:t>
      </w:r>
    </w:p>
    <w:p>
      <w:pPr>
        <w:autoSpaceDE w:val="0"/>
        <w:autoSpaceDN w:val="0"/>
        <w:adjustRightInd w:val="0"/>
        <w:snapToGrid w:val="0"/>
        <w:spacing w:line="360" w:lineRule="auto"/>
        <w:ind w:firstLine="420"/>
        <w:rPr>
          <w:rFonts w:ascii="宋体" w:cs="宋体"/>
        </w:rPr>
      </w:pPr>
      <w:r>
        <w:rPr>
          <w:rFonts w:hint="eastAsia" w:ascii="宋体" w:cs="宋体"/>
          <w:kern w:val="0"/>
          <w:szCs w:val="21"/>
        </w:rPr>
        <w:t xml:space="preserve">9.4 </w:t>
      </w:r>
      <w:r>
        <w:rPr>
          <w:rFonts w:hint="eastAsia" w:ascii="宋体" w:cs="宋体"/>
        </w:rPr>
        <w:t>联合体各方之间应当签订联合体协议，明确约定联合体各方承担的工作和相应的责任，并将联合体协议连同响应文件一并提交。</w:t>
      </w:r>
    </w:p>
    <w:p>
      <w:pPr>
        <w:widowControl/>
        <w:shd w:val="clear" w:color="auto" w:fill="FFFFFF"/>
        <w:spacing w:line="360" w:lineRule="auto"/>
        <w:ind w:firstLine="420"/>
        <w:rPr>
          <w:rFonts w:ascii="宋体" w:hAnsi="宋体" w:cs="宋体"/>
          <w:b/>
          <w:bCs/>
          <w:szCs w:val="21"/>
        </w:rPr>
      </w:pPr>
      <w:r>
        <w:rPr>
          <w:rFonts w:hint="eastAsia" w:ascii="宋体" w:cs="宋体"/>
          <w:kern w:val="0"/>
          <w:szCs w:val="21"/>
        </w:rPr>
        <w:t xml:space="preserve">9.5 </w:t>
      </w:r>
      <w:r>
        <w:rPr>
          <w:rFonts w:hint="eastAsia" w:ascii="宋体" w:cs="宋体"/>
        </w:rPr>
        <w:t>以联合体形式参加政府采购活动的，联合体各方不得再单独参加或者与其他供应商另外组成联合体参加同一合同项下的政府采购活动。</w:t>
      </w:r>
    </w:p>
    <w:bookmarkEnd w:id="87"/>
    <w:bookmarkEnd w:id="88"/>
    <w:bookmarkEnd w:id="89"/>
    <w:p>
      <w:pPr>
        <w:keepNext/>
        <w:spacing w:line="360" w:lineRule="auto"/>
        <w:ind w:firstLine="422" w:firstLineChars="200"/>
        <w:outlineLvl w:val="2"/>
        <w:rPr>
          <w:rFonts w:ascii="宋体" w:hAnsi="宋体" w:cs="宋体"/>
          <w:kern w:val="0"/>
          <w:szCs w:val="21"/>
        </w:rPr>
      </w:pPr>
      <w:bookmarkStart w:id="96" w:name="_Toc22790"/>
      <w:bookmarkStart w:id="97" w:name="_Toc916"/>
      <w:bookmarkStart w:id="98" w:name="_Toc20016"/>
      <w:bookmarkStart w:id="99" w:name="_Toc9684"/>
      <w:bookmarkStart w:id="100" w:name="_Toc17950"/>
      <w:bookmarkStart w:id="101" w:name="_Toc4781"/>
      <w:r>
        <w:rPr>
          <w:rFonts w:hint="eastAsia" w:ascii="宋体" w:hAnsi="宋体" w:cs="宋体"/>
          <w:b/>
          <w:bCs/>
          <w:szCs w:val="21"/>
        </w:rPr>
        <w:t>10.投标文件的</w:t>
      </w:r>
      <w:bookmarkEnd w:id="96"/>
      <w:r>
        <w:rPr>
          <w:rFonts w:hint="eastAsia" w:ascii="宋体" w:hAnsi="宋体" w:cs="宋体"/>
          <w:b/>
          <w:bCs/>
          <w:szCs w:val="21"/>
        </w:rPr>
        <w:t>组成</w:t>
      </w:r>
      <w:bookmarkEnd w:id="97"/>
      <w:bookmarkEnd w:id="98"/>
      <w:bookmarkEnd w:id="99"/>
      <w:bookmarkEnd w:id="100"/>
      <w:bookmarkEnd w:id="101"/>
    </w:p>
    <w:p>
      <w:pPr>
        <w:widowControl/>
        <w:shd w:val="clear" w:color="auto" w:fill="FFFFFF"/>
        <w:spacing w:line="440" w:lineRule="exact"/>
        <w:ind w:firstLine="420"/>
        <w:rPr>
          <w:rFonts w:ascii="宋体" w:hAnsi="宋体" w:cs="宋体"/>
          <w:kern w:val="0"/>
          <w:szCs w:val="21"/>
        </w:rPr>
      </w:pPr>
      <w:r>
        <w:rPr>
          <w:rFonts w:hint="eastAsia" w:ascii="宋体" w:hAnsi="宋体" w:cs="宋体"/>
          <w:kern w:val="0"/>
          <w:szCs w:val="21"/>
        </w:rPr>
        <w:t>10.1 供应商应当根据招标文件要求编制投标文件，投标文件应对招标文件提出的要求和条件作出实质性响应，并在《商务条款偏离表》和《技术条款偏离表》等处逐条标明满足与否。</w:t>
      </w:r>
    </w:p>
    <w:p>
      <w:pPr>
        <w:widowControl/>
        <w:shd w:val="clear" w:color="auto" w:fill="FFFFFF"/>
        <w:spacing w:line="440" w:lineRule="exact"/>
        <w:ind w:firstLine="420"/>
        <w:rPr>
          <w:rFonts w:ascii="宋体" w:hAnsi="宋体" w:cs="宋体"/>
          <w:kern w:val="0"/>
          <w:szCs w:val="21"/>
        </w:rPr>
      </w:pPr>
      <w:r>
        <w:rPr>
          <w:rFonts w:hint="eastAsia" w:ascii="宋体" w:hAnsi="宋体" w:cs="宋体"/>
          <w:kern w:val="0"/>
          <w:szCs w:val="21"/>
        </w:rPr>
        <w:t>10.2 投标文件由商务、技术、价格及其他部分组成，应包括但不限于下列文件，其中加※项目不得有缺失或无效：</w:t>
      </w:r>
    </w:p>
    <w:p>
      <w:pPr>
        <w:widowControl/>
        <w:shd w:val="clear" w:color="auto" w:fill="FFFFFF"/>
        <w:spacing w:line="440" w:lineRule="exact"/>
        <w:ind w:firstLine="420" w:firstLineChars="200"/>
        <w:rPr>
          <w:rFonts w:ascii="宋体" w:hAnsi="宋体" w:cs="宋体"/>
          <w:kern w:val="0"/>
          <w:szCs w:val="21"/>
        </w:rPr>
      </w:pPr>
      <w:r>
        <w:rPr>
          <w:rFonts w:hint="eastAsia" w:ascii="宋体" w:hAnsi="宋体" w:cs="宋体"/>
          <w:kern w:val="0"/>
          <w:szCs w:val="21"/>
        </w:rPr>
        <w:t>（1）※ 投标函（投标申请及声明）</w:t>
      </w:r>
    </w:p>
    <w:p>
      <w:pPr>
        <w:widowControl/>
        <w:shd w:val="clear" w:color="auto" w:fill="FFFFFF"/>
        <w:spacing w:line="440" w:lineRule="exact"/>
        <w:ind w:firstLine="420" w:firstLineChars="200"/>
        <w:rPr>
          <w:rFonts w:ascii="宋体" w:hAnsi="宋体" w:cs="宋体"/>
          <w:kern w:val="0"/>
          <w:szCs w:val="21"/>
        </w:rPr>
      </w:pPr>
      <w:r>
        <w:rPr>
          <w:rFonts w:hint="eastAsia" w:ascii="宋体" w:hAnsi="宋体" w:cs="宋体"/>
          <w:kern w:val="0"/>
          <w:szCs w:val="21"/>
        </w:rPr>
        <w:t xml:space="preserve">（2）※开标一览表 </w:t>
      </w:r>
    </w:p>
    <w:p>
      <w:pPr>
        <w:widowControl/>
        <w:shd w:val="clear" w:color="auto" w:fill="FFFFFF"/>
        <w:spacing w:line="440" w:lineRule="exact"/>
        <w:ind w:firstLine="420" w:firstLineChars="200"/>
        <w:rPr>
          <w:rFonts w:ascii="宋体" w:hAnsi="宋体" w:cs="宋体"/>
          <w:kern w:val="0"/>
          <w:szCs w:val="21"/>
        </w:rPr>
      </w:pPr>
      <w:r>
        <w:rPr>
          <w:rFonts w:hint="eastAsia" w:ascii="宋体" w:hAnsi="宋体" w:cs="宋体"/>
          <w:kern w:val="0"/>
          <w:szCs w:val="21"/>
        </w:rPr>
        <w:t>（3）分项报价表</w:t>
      </w:r>
    </w:p>
    <w:p>
      <w:pPr>
        <w:widowControl/>
        <w:shd w:val="clear" w:color="auto" w:fill="FFFFFF"/>
        <w:spacing w:line="440" w:lineRule="exact"/>
        <w:ind w:firstLine="420" w:firstLineChars="200"/>
        <w:rPr>
          <w:rFonts w:ascii="宋体" w:hAnsi="宋体" w:cs="宋体"/>
          <w:kern w:val="0"/>
          <w:szCs w:val="21"/>
        </w:rPr>
      </w:pPr>
      <w:r>
        <w:rPr>
          <w:rFonts w:hint="eastAsia" w:ascii="宋体" w:hAnsi="宋体" w:cs="宋体"/>
          <w:kern w:val="0"/>
          <w:szCs w:val="21"/>
        </w:rPr>
        <w:t>（4）《商务条款偏离表》</w:t>
      </w:r>
    </w:p>
    <w:p>
      <w:pPr>
        <w:widowControl/>
        <w:shd w:val="clear" w:color="auto" w:fill="FFFFFF"/>
        <w:spacing w:line="440" w:lineRule="exact"/>
        <w:ind w:firstLine="420" w:firstLineChars="200"/>
        <w:rPr>
          <w:rFonts w:ascii="宋体" w:hAnsi="宋体" w:cs="宋体"/>
          <w:kern w:val="0"/>
          <w:szCs w:val="21"/>
        </w:rPr>
      </w:pPr>
      <w:r>
        <w:rPr>
          <w:rFonts w:hint="eastAsia" w:ascii="宋体" w:hAnsi="宋体" w:cs="宋体"/>
          <w:kern w:val="0"/>
          <w:szCs w:val="21"/>
        </w:rPr>
        <w:t>（5）※《技术条款偏离表》</w:t>
      </w:r>
    </w:p>
    <w:p>
      <w:pPr>
        <w:widowControl/>
        <w:shd w:val="clear" w:color="auto" w:fill="FFFFFF"/>
        <w:spacing w:line="440" w:lineRule="exact"/>
        <w:ind w:firstLine="420" w:firstLineChars="200"/>
        <w:rPr>
          <w:rFonts w:ascii="宋体" w:hAnsi="宋体" w:cs="宋体"/>
          <w:kern w:val="0"/>
          <w:szCs w:val="21"/>
        </w:rPr>
      </w:pPr>
      <w:r>
        <w:rPr>
          <w:rFonts w:hint="eastAsia" w:ascii="宋体" w:hAnsi="宋体" w:cs="宋体"/>
          <w:kern w:val="0"/>
          <w:szCs w:val="21"/>
        </w:rPr>
        <w:t>（6）※资格证明文件</w:t>
      </w:r>
    </w:p>
    <w:p>
      <w:pPr>
        <w:widowControl/>
        <w:shd w:val="clear" w:color="auto" w:fill="FFFFFF"/>
        <w:spacing w:line="440" w:lineRule="exact"/>
        <w:ind w:firstLine="420" w:firstLineChars="200"/>
        <w:rPr>
          <w:rFonts w:ascii="宋体" w:hAnsi="宋体" w:cs="宋体"/>
          <w:kern w:val="0"/>
          <w:szCs w:val="21"/>
        </w:rPr>
      </w:pPr>
      <w:r>
        <w:rPr>
          <w:rFonts w:hint="eastAsia" w:ascii="宋体" w:hAnsi="宋体" w:cs="宋体"/>
          <w:kern w:val="0"/>
          <w:szCs w:val="21"/>
        </w:rPr>
        <w:t>（7）供应商认为需要提供的其他资料</w:t>
      </w:r>
    </w:p>
    <w:p>
      <w:pPr>
        <w:widowControl/>
        <w:shd w:val="clear" w:color="auto" w:fill="FFFFFF"/>
        <w:spacing w:line="440" w:lineRule="exact"/>
        <w:ind w:firstLine="420"/>
        <w:rPr>
          <w:rFonts w:ascii="宋体" w:hAnsi="宋体" w:cs="宋体"/>
          <w:kern w:val="0"/>
          <w:szCs w:val="21"/>
        </w:rPr>
      </w:pPr>
      <w:r>
        <w:rPr>
          <w:rFonts w:hint="eastAsia" w:ascii="宋体" w:hAnsi="宋体" w:cs="宋体"/>
          <w:kern w:val="0"/>
          <w:szCs w:val="21"/>
        </w:rPr>
        <w:t>10.3投标文件的商务部分：是证明供应商有资格参加投标和中标后有能力履行合同的文件，这些文件应能满足招标的要求。</w:t>
      </w:r>
    </w:p>
    <w:p>
      <w:pPr>
        <w:widowControl/>
        <w:shd w:val="clear" w:color="auto" w:fill="FFFFFF"/>
        <w:spacing w:line="440" w:lineRule="exact"/>
        <w:ind w:firstLine="420"/>
        <w:rPr>
          <w:rFonts w:ascii="宋体" w:hAnsi="宋体" w:cs="宋体"/>
          <w:kern w:val="0"/>
          <w:szCs w:val="21"/>
        </w:rPr>
      </w:pPr>
      <w:r>
        <w:rPr>
          <w:rFonts w:hint="eastAsia" w:ascii="宋体" w:hAnsi="宋体" w:cs="宋体"/>
          <w:kern w:val="0"/>
          <w:szCs w:val="21"/>
        </w:rPr>
        <w:t>10.4投标文件的技术部分：是证明供应商提供的产品/服务是合格的、并符合招标文件要求的证明文件，以及对产品/服务的详细说明，这些文件可以是文字资料、图纸和数据等。提供的产品/服务如与招标文件要求有不符之处，应说明其差别之所在。</w:t>
      </w:r>
    </w:p>
    <w:p>
      <w:pPr>
        <w:widowControl/>
        <w:shd w:val="clear" w:color="auto" w:fill="FFFFFF"/>
        <w:spacing w:line="440" w:lineRule="exact"/>
        <w:ind w:firstLine="420"/>
        <w:rPr>
          <w:rFonts w:ascii="宋体" w:hAnsi="宋体" w:cs="宋体"/>
          <w:kern w:val="0"/>
          <w:szCs w:val="21"/>
        </w:rPr>
      </w:pPr>
      <w:r>
        <w:rPr>
          <w:rFonts w:hint="eastAsia" w:ascii="宋体" w:hAnsi="宋体" w:cs="宋体"/>
          <w:kern w:val="0"/>
          <w:szCs w:val="21"/>
        </w:rPr>
        <w:t>10.5 投标文件的价格部分：</w:t>
      </w:r>
    </w:p>
    <w:p>
      <w:pPr>
        <w:widowControl/>
        <w:shd w:val="clear" w:color="auto" w:fill="FFFFFF"/>
        <w:spacing w:line="440" w:lineRule="exact"/>
        <w:ind w:firstLine="420"/>
        <w:rPr>
          <w:rFonts w:ascii="宋体" w:hAnsi="宋体" w:cs="宋体"/>
          <w:kern w:val="0"/>
          <w:szCs w:val="21"/>
        </w:rPr>
      </w:pPr>
      <w:r>
        <w:rPr>
          <w:rFonts w:hint="eastAsia" w:ascii="宋体" w:hAnsi="宋体" w:cs="宋体"/>
          <w:kern w:val="0"/>
          <w:szCs w:val="21"/>
        </w:rPr>
        <w:t>（1）价格文件是对投标价格构成的说明，招标文件如没有特别说明的话，对每一项产品/服务仅接受一个价格。</w:t>
      </w:r>
    </w:p>
    <w:p>
      <w:pPr>
        <w:widowControl/>
        <w:shd w:val="clear" w:color="auto" w:fill="FFFFFF"/>
        <w:spacing w:line="440" w:lineRule="exact"/>
        <w:ind w:firstLine="420"/>
        <w:rPr>
          <w:rFonts w:ascii="宋体" w:hAnsi="宋体" w:cs="宋体"/>
          <w:kern w:val="0"/>
          <w:szCs w:val="21"/>
        </w:rPr>
      </w:pPr>
      <w:r>
        <w:rPr>
          <w:rFonts w:hint="eastAsia" w:ascii="宋体" w:hAnsi="宋体" w:cs="宋体"/>
          <w:kern w:val="0"/>
          <w:szCs w:val="21"/>
        </w:rPr>
        <w:t>（2）报价应包含完成本项目发生的所有含税费用、支付给员工的工资和国家强制缴纳的各种社会保障资金，以及供应商认为需要的其他费用等。</w:t>
      </w:r>
    </w:p>
    <w:p>
      <w:pPr>
        <w:widowControl/>
        <w:shd w:val="clear" w:color="auto" w:fill="FFFFFF"/>
        <w:spacing w:line="440" w:lineRule="exact"/>
        <w:ind w:firstLine="420"/>
        <w:rPr>
          <w:rFonts w:ascii="宋体" w:hAnsi="宋体" w:cs="宋体"/>
          <w:kern w:val="0"/>
          <w:szCs w:val="21"/>
        </w:rPr>
      </w:pPr>
      <w:r>
        <w:rPr>
          <w:rFonts w:hint="eastAsia" w:ascii="宋体" w:hAnsi="宋体" w:cs="宋体"/>
          <w:kern w:val="0"/>
          <w:szCs w:val="21"/>
        </w:rPr>
        <w:t>（3）报价时应充分考虑所有可能影响到报价的因素，一旦招标结束最终中标，如发生漏、缺、少项，都将被认为是中标供应商的报价让利行为，损失自负。供应商的任何错漏、优惠、竞争性报价不得作为减轻责任、减少服务、增加收费、降低质量的理由。</w:t>
      </w:r>
    </w:p>
    <w:p>
      <w:pPr>
        <w:widowControl/>
        <w:shd w:val="clear" w:color="auto" w:fill="FFFFFF"/>
        <w:spacing w:line="440" w:lineRule="exact"/>
        <w:ind w:firstLine="420"/>
        <w:rPr>
          <w:rFonts w:ascii="宋体" w:hAnsi="宋体" w:cs="宋体"/>
          <w:kern w:val="0"/>
          <w:szCs w:val="21"/>
        </w:rPr>
      </w:pPr>
      <w:r>
        <w:rPr>
          <w:rFonts w:hint="eastAsia" w:ascii="宋体" w:hAnsi="宋体" w:cs="宋体"/>
          <w:kern w:val="0"/>
          <w:szCs w:val="21"/>
        </w:rPr>
        <w:t>（4）供应商的报价包括但不仅限于人员费用（工资、福利、培训、体检、社会保险、加班费）、服务所用设备工具购置及维修费用、服务所用材料消耗费用、管理费用、利润、税金等费用。</w:t>
      </w:r>
    </w:p>
    <w:p>
      <w:pPr>
        <w:widowControl/>
        <w:shd w:val="clear" w:color="auto" w:fill="FFFFFF"/>
        <w:spacing w:line="440" w:lineRule="exact"/>
        <w:ind w:firstLine="420"/>
        <w:rPr>
          <w:rFonts w:ascii="宋体" w:hAnsi="宋体" w:cs="宋体"/>
          <w:kern w:val="0"/>
          <w:szCs w:val="21"/>
        </w:rPr>
      </w:pPr>
      <w:r>
        <w:rPr>
          <w:rFonts w:hint="eastAsia" w:ascii="宋体" w:hAnsi="宋体" w:cs="宋体"/>
          <w:kern w:val="0"/>
          <w:szCs w:val="21"/>
        </w:rPr>
        <w:t>10.6 投标文件的其他部分：</w:t>
      </w:r>
    </w:p>
    <w:p>
      <w:pPr>
        <w:widowControl/>
        <w:shd w:val="clear" w:color="auto" w:fill="FFFFFF"/>
        <w:spacing w:line="360" w:lineRule="auto"/>
        <w:ind w:firstLine="420"/>
        <w:rPr>
          <w:rFonts w:ascii="宋体" w:hAnsi="宋体" w:cs="宋体"/>
          <w:kern w:val="0"/>
          <w:szCs w:val="21"/>
        </w:rPr>
      </w:pPr>
      <w:r>
        <w:rPr>
          <w:rFonts w:hint="eastAsia" w:ascii="宋体" w:hAnsi="宋体" w:cs="宋体"/>
          <w:kern w:val="0"/>
          <w:szCs w:val="21"/>
        </w:rPr>
        <w:t>其他文件由供应商根据编制投标文件需要提供的其他相关文件。</w:t>
      </w:r>
    </w:p>
    <w:p>
      <w:pPr>
        <w:keepNext/>
        <w:spacing w:line="360" w:lineRule="auto"/>
        <w:ind w:firstLine="422" w:firstLineChars="200"/>
        <w:outlineLvl w:val="2"/>
        <w:rPr>
          <w:rFonts w:ascii="宋体" w:cs="宋体"/>
          <w:b/>
          <w:bCs/>
          <w:szCs w:val="21"/>
        </w:rPr>
      </w:pPr>
      <w:bookmarkStart w:id="102" w:name="_Toc15891"/>
      <w:bookmarkStart w:id="103" w:name="_Toc9137"/>
      <w:bookmarkStart w:id="104" w:name="_Toc1980"/>
      <w:bookmarkStart w:id="105" w:name="_Toc31206"/>
      <w:bookmarkStart w:id="106" w:name="_Toc30123"/>
      <w:bookmarkStart w:id="107" w:name="_Toc31617"/>
      <w:r>
        <w:rPr>
          <w:rFonts w:hint="eastAsia" w:ascii="宋体" w:cs="宋体"/>
          <w:b/>
          <w:bCs/>
          <w:szCs w:val="21"/>
        </w:rPr>
        <w:t>11.投标保证金</w:t>
      </w:r>
      <w:bookmarkEnd w:id="102"/>
      <w:bookmarkEnd w:id="103"/>
      <w:bookmarkEnd w:id="104"/>
    </w:p>
    <w:p>
      <w:pPr>
        <w:widowControl/>
        <w:shd w:val="clear" w:color="auto" w:fill="FFFFFF"/>
        <w:spacing w:line="360" w:lineRule="auto"/>
        <w:ind w:firstLine="420"/>
        <w:rPr>
          <w:rFonts w:ascii="宋体" w:cs="宋体"/>
          <w:kern w:val="0"/>
          <w:szCs w:val="21"/>
        </w:rPr>
      </w:pPr>
      <w:r>
        <w:rPr>
          <w:rFonts w:hint="eastAsia" w:ascii="宋体" w:cs="宋体"/>
          <w:kern w:val="0"/>
          <w:szCs w:val="21"/>
        </w:rPr>
        <w:t>11.1作为投标文件的一部分，</w:t>
      </w:r>
      <w:r>
        <w:rPr>
          <w:rFonts w:hint="eastAsia" w:ascii="宋体" w:cs="宋体"/>
        </w:rPr>
        <w:t>供应商</w:t>
      </w:r>
      <w:r>
        <w:rPr>
          <w:rFonts w:hint="eastAsia" w:ascii="宋体" w:cs="宋体"/>
          <w:kern w:val="0"/>
          <w:szCs w:val="21"/>
        </w:rPr>
        <w:t>应按照招标文件要求的数额和办法交纳投标保证金；投标保证金有效期应当与投标有效期一致。</w:t>
      </w:r>
    </w:p>
    <w:p>
      <w:pPr>
        <w:widowControl/>
        <w:shd w:val="clear" w:color="auto" w:fill="FFFFFF"/>
        <w:spacing w:line="360" w:lineRule="auto"/>
        <w:ind w:firstLine="420"/>
        <w:rPr>
          <w:rFonts w:ascii="宋体" w:cs="宋体"/>
          <w:kern w:val="0"/>
          <w:szCs w:val="21"/>
        </w:rPr>
      </w:pPr>
      <w:r>
        <w:rPr>
          <w:rFonts w:hint="eastAsia" w:ascii="宋体" w:cs="宋体"/>
          <w:kern w:val="0"/>
          <w:szCs w:val="21"/>
        </w:rPr>
        <w:t>投标保证金金额：</w:t>
      </w:r>
      <w:r>
        <w:rPr>
          <w:rFonts w:hint="eastAsia" w:ascii="宋体" w:cs="宋体"/>
          <w:b/>
          <w:bCs/>
          <w:kern w:val="0"/>
          <w:szCs w:val="21"/>
        </w:rPr>
        <w:t>详见</w:t>
      </w:r>
      <w:r>
        <w:rPr>
          <w:rFonts w:hint="eastAsia" w:ascii="宋体" w:cs="宋体"/>
          <w:b/>
          <w:bCs/>
        </w:rPr>
        <w:t>投标人</w:t>
      </w:r>
      <w:r>
        <w:rPr>
          <w:rFonts w:hint="eastAsia" w:ascii="宋体" w:cs="宋体"/>
          <w:b/>
          <w:bCs/>
          <w:kern w:val="0"/>
          <w:szCs w:val="21"/>
        </w:rPr>
        <w:t>须知前附表</w:t>
      </w:r>
      <w:r>
        <w:rPr>
          <w:rFonts w:hint="eastAsia" w:ascii="宋体" w:cs="宋体"/>
          <w:kern w:val="0"/>
          <w:szCs w:val="21"/>
        </w:rPr>
        <w:t>。</w:t>
      </w:r>
    </w:p>
    <w:p>
      <w:pPr>
        <w:widowControl/>
        <w:shd w:val="clear" w:color="auto" w:fill="FFFFFF"/>
        <w:spacing w:line="360" w:lineRule="auto"/>
        <w:ind w:firstLine="315" w:firstLineChars="150"/>
        <w:jc w:val="left"/>
        <w:rPr>
          <w:rFonts w:ascii="宋体" w:cs="宋体"/>
          <w:kern w:val="0"/>
          <w:szCs w:val="21"/>
        </w:rPr>
      </w:pPr>
      <w:r>
        <w:rPr>
          <w:rFonts w:hint="eastAsia" w:ascii="宋体" w:cs="宋体"/>
          <w:kern w:val="0"/>
          <w:szCs w:val="21"/>
        </w:rPr>
        <w:t>11.2保证金可采取下列形式之一：</w:t>
      </w:r>
    </w:p>
    <w:p>
      <w:pPr>
        <w:widowControl/>
        <w:shd w:val="clear" w:color="auto" w:fill="FFFFFF"/>
        <w:spacing w:line="360" w:lineRule="auto"/>
        <w:ind w:firstLine="420"/>
        <w:rPr>
          <w:rFonts w:ascii="宋体" w:cs="宋体"/>
          <w:kern w:val="0"/>
          <w:szCs w:val="21"/>
        </w:rPr>
      </w:pPr>
      <w:r>
        <w:rPr>
          <w:rFonts w:hint="eastAsia" w:ascii="宋体" w:cs="宋体"/>
          <w:kern w:val="0"/>
          <w:szCs w:val="21"/>
        </w:rPr>
        <w:t>投标保证金应当以电汇、汇票、本票、转账支票等非现金形式提交，开户行在南京地区以外的供应商不接受支票或本票作为投标保证金。</w:t>
      </w:r>
    </w:p>
    <w:p>
      <w:pPr>
        <w:widowControl/>
        <w:shd w:val="clear" w:color="auto" w:fill="FFFFFF"/>
        <w:spacing w:line="360" w:lineRule="auto"/>
        <w:ind w:firstLine="420"/>
        <w:rPr>
          <w:rFonts w:ascii="宋体" w:cs="宋体"/>
          <w:kern w:val="0"/>
          <w:szCs w:val="21"/>
        </w:rPr>
      </w:pPr>
      <w:r>
        <w:rPr>
          <w:rFonts w:hint="eastAsia" w:ascii="宋体" w:cs="宋体"/>
          <w:kern w:val="0"/>
          <w:szCs w:val="21"/>
        </w:rPr>
        <w:t>投标保证金收款单位信息如下：</w:t>
      </w:r>
    </w:p>
    <w:p>
      <w:pPr>
        <w:widowControl/>
        <w:shd w:val="clear" w:color="auto" w:fill="FFFFFF"/>
        <w:spacing w:line="360" w:lineRule="auto"/>
        <w:ind w:firstLine="420"/>
        <w:rPr>
          <w:rFonts w:ascii="宋体" w:cs="宋体"/>
          <w:kern w:val="0"/>
          <w:szCs w:val="21"/>
        </w:rPr>
      </w:pPr>
      <w:r>
        <w:rPr>
          <w:rFonts w:hint="eastAsia" w:ascii="宋体" w:cs="宋体"/>
          <w:kern w:val="0"/>
          <w:szCs w:val="21"/>
        </w:rPr>
        <w:t>户名：江苏苏美达仪器设备有限公司</w:t>
      </w:r>
    </w:p>
    <w:p>
      <w:pPr>
        <w:widowControl/>
        <w:shd w:val="clear" w:color="auto" w:fill="FFFFFF"/>
        <w:spacing w:line="360" w:lineRule="auto"/>
        <w:ind w:firstLine="420"/>
        <w:rPr>
          <w:rFonts w:ascii="宋体" w:cs="宋体"/>
          <w:kern w:val="0"/>
          <w:szCs w:val="21"/>
        </w:rPr>
      </w:pPr>
      <w:r>
        <w:rPr>
          <w:rFonts w:hint="eastAsia" w:ascii="宋体" w:cs="宋体"/>
          <w:kern w:val="0"/>
          <w:szCs w:val="21"/>
        </w:rPr>
        <w:t xml:space="preserve">开户银行：农行广州路支行        </w:t>
      </w:r>
    </w:p>
    <w:p>
      <w:pPr>
        <w:widowControl/>
        <w:shd w:val="clear" w:color="auto" w:fill="FFFFFF"/>
        <w:spacing w:line="360" w:lineRule="auto"/>
        <w:ind w:firstLine="420"/>
        <w:rPr>
          <w:rFonts w:ascii="宋体" w:cs="宋体"/>
          <w:kern w:val="0"/>
          <w:szCs w:val="21"/>
        </w:rPr>
      </w:pPr>
      <w:r>
        <w:rPr>
          <w:rFonts w:hint="eastAsia" w:ascii="宋体" w:cs="宋体"/>
          <w:kern w:val="0"/>
          <w:szCs w:val="21"/>
        </w:rPr>
        <w:t>账户：10100301040003106</w:t>
      </w:r>
    </w:p>
    <w:p>
      <w:pPr>
        <w:widowControl/>
        <w:shd w:val="clear" w:color="auto" w:fill="FFFFFF"/>
        <w:spacing w:line="360" w:lineRule="auto"/>
        <w:ind w:firstLine="420"/>
        <w:rPr>
          <w:rFonts w:ascii="宋体" w:cs="宋体"/>
          <w:kern w:val="0"/>
          <w:szCs w:val="21"/>
        </w:rPr>
      </w:pPr>
      <w:r>
        <w:rPr>
          <w:rFonts w:hint="eastAsia" w:ascii="宋体" w:cs="宋体"/>
          <w:kern w:val="0"/>
          <w:szCs w:val="21"/>
        </w:rPr>
        <w:t>11.3不按第11.1项和第11.2项规定办理的投标文件，将遭到采购代理机构的拒绝。</w:t>
      </w:r>
    </w:p>
    <w:p>
      <w:pPr>
        <w:widowControl/>
        <w:shd w:val="clear" w:color="auto" w:fill="FFFFFF"/>
        <w:spacing w:line="360" w:lineRule="auto"/>
        <w:ind w:firstLine="420"/>
        <w:rPr>
          <w:rFonts w:ascii="宋体" w:cs="宋体"/>
          <w:b/>
          <w:bCs/>
          <w:kern w:val="0"/>
          <w:szCs w:val="21"/>
        </w:rPr>
      </w:pPr>
      <w:r>
        <w:rPr>
          <w:rFonts w:hint="eastAsia" w:ascii="宋体" w:cs="宋体"/>
          <w:b/>
          <w:bCs/>
          <w:kern w:val="0"/>
          <w:szCs w:val="21"/>
        </w:rPr>
        <w:t>11.4未中标的供应商，其投标保证金将在中标通知书发出后无息退还。未中标供应商应主动与投标文件接收人联系办理投标保证金退还事宜，以及办理退还手续，由于供应商的自身原因未及时办理投标保证金退还的，其责任和由此造成的后果由供应商自行承担。</w:t>
      </w:r>
    </w:p>
    <w:p>
      <w:pPr>
        <w:widowControl/>
        <w:shd w:val="clear" w:color="auto" w:fill="FFFFFF"/>
        <w:spacing w:line="360" w:lineRule="auto"/>
        <w:ind w:firstLine="420"/>
        <w:rPr>
          <w:rFonts w:ascii="宋体" w:cs="宋体"/>
          <w:kern w:val="0"/>
          <w:szCs w:val="21"/>
        </w:rPr>
      </w:pPr>
      <w:r>
        <w:rPr>
          <w:rFonts w:hint="eastAsia" w:ascii="宋体" w:cs="宋体"/>
          <w:kern w:val="0"/>
          <w:szCs w:val="21"/>
        </w:rPr>
        <w:t>11.5中标供应商的保证金将按要求缴纳招标代理服务费后在采购合同签订后退还。</w:t>
      </w:r>
    </w:p>
    <w:p>
      <w:pPr>
        <w:widowControl/>
        <w:shd w:val="clear" w:color="auto" w:fill="FFFFFF"/>
        <w:spacing w:line="360" w:lineRule="auto"/>
        <w:ind w:firstLine="420"/>
        <w:rPr>
          <w:rFonts w:ascii="宋体" w:cs="宋体"/>
          <w:kern w:val="0"/>
          <w:szCs w:val="21"/>
        </w:rPr>
      </w:pPr>
      <w:r>
        <w:rPr>
          <w:rFonts w:hint="eastAsia" w:ascii="宋体" w:cs="宋体"/>
          <w:kern w:val="0"/>
          <w:szCs w:val="21"/>
        </w:rPr>
        <w:t>11.6发生下列情况之一，保证金将被没收：</w:t>
      </w:r>
    </w:p>
    <w:p>
      <w:pPr>
        <w:widowControl/>
        <w:shd w:val="clear" w:color="auto" w:fill="FFFFFF"/>
        <w:spacing w:line="360" w:lineRule="auto"/>
        <w:ind w:firstLine="420"/>
        <w:rPr>
          <w:rFonts w:ascii="宋体" w:cs="宋体"/>
          <w:kern w:val="0"/>
          <w:szCs w:val="21"/>
        </w:rPr>
      </w:pPr>
      <w:r>
        <w:rPr>
          <w:rFonts w:hint="eastAsia" w:ascii="宋体" w:cs="宋体"/>
          <w:kern w:val="0"/>
          <w:szCs w:val="21"/>
        </w:rPr>
        <w:t>（1）中标供应商在中标后无正当理由不与采购人签订合同的；</w:t>
      </w:r>
    </w:p>
    <w:p>
      <w:pPr>
        <w:widowControl/>
        <w:shd w:val="clear" w:color="auto" w:fill="FFFFFF"/>
        <w:spacing w:line="360" w:lineRule="auto"/>
        <w:ind w:firstLine="420"/>
        <w:rPr>
          <w:rFonts w:ascii="宋体" w:cs="宋体"/>
          <w:kern w:val="0"/>
          <w:szCs w:val="21"/>
        </w:rPr>
      </w:pPr>
      <w:r>
        <w:rPr>
          <w:rFonts w:hint="eastAsia" w:ascii="宋体" w:cs="宋体"/>
          <w:kern w:val="0"/>
          <w:szCs w:val="21"/>
        </w:rPr>
        <w:t>（2）</w:t>
      </w:r>
      <w:r>
        <w:rPr>
          <w:rFonts w:hint="eastAsia" w:ascii="宋体" w:cs="宋体"/>
          <w:szCs w:val="21"/>
          <w:lang w:val="zh-CN"/>
        </w:rPr>
        <w:t>投标有效期内撤回其投标的；</w:t>
      </w:r>
    </w:p>
    <w:p>
      <w:pPr>
        <w:widowControl/>
        <w:shd w:val="clear" w:color="auto" w:fill="FFFFFF"/>
        <w:spacing w:line="360" w:lineRule="auto"/>
        <w:ind w:firstLine="420"/>
        <w:rPr>
          <w:rFonts w:ascii="宋体" w:cs="宋体"/>
          <w:kern w:val="0"/>
          <w:szCs w:val="21"/>
        </w:rPr>
      </w:pPr>
      <w:r>
        <w:rPr>
          <w:rFonts w:hint="eastAsia" w:ascii="宋体" w:cs="宋体"/>
          <w:kern w:val="0"/>
          <w:szCs w:val="21"/>
        </w:rPr>
        <w:t>（3）提供虚假材料谋取成交的；</w:t>
      </w:r>
    </w:p>
    <w:p>
      <w:pPr>
        <w:widowControl/>
        <w:shd w:val="clear" w:color="auto" w:fill="FFFFFF"/>
        <w:spacing w:line="360" w:lineRule="auto"/>
        <w:ind w:firstLine="420"/>
        <w:rPr>
          <w:rFonts w:ascii="宋体" w:cs="宋体"/>
          <w:kern w:val="0"/>
          <w:szCs w:val="21"/>
        </w:rPr>
      </w:pPr>
      <w:r>
        <w:rPr>
          <w:rFonts w:hint="eastAsia" w:ascii="宋体" w:cs="宋体"/>
          <w:kern w:val="0"/>
          <w:szCs w:val="21"/>
        </w:rPr>
        <w:t>（4）采取不正当手段诋毁、排挤其他</w:t>
      </w:r>
      <w:r>
        <w:rPr>
          <w:rFonts w:hint="eastAsia" w:ascii="宋体" w:cs="宋体"/>
        </w:rPr>
        <w:t>供应商</w:t>
      </w:r>
      <w:r>
        <w:rPr>
          <w:rFonts w:hint="eastAsia" w:ascii="宋体" w:cs="宋体"/>
          <w:kern w:val="0"/>
          <w:szCs w:val="21"/>
        </w:rPr>
        <w:t>的；</w:t>
      </w:r>
    </w:p>
    <w:p>
      <w:pPr>
        <w:widowControl/>
        <w:shd w:val="clear" w:color="auto" w:fill="FFFFFF"/>
        <w:spacing w:line="360" w:lineRule="auto"/>
        <w:ind w:firstLine="420"/>
        <w:rPr>
          <w:rFonts w:ascii="宋体" w:cs="宋体"/>
          <w:kern w:val="0"/>
          <w:szCs w:val="21"/>
        </w:rPr>
      </w:pPr>
      <w:r>
        <w:rPr>
          <w:rFonts w:hint="eastAsia" w:ascii="宋体" w:cs="宋体"/>
          <w:kern w:val="0"/>
          <w:szCs w:val="21"/>
        </w:rPr>
        <w:t>（5）与采购人、采购代理机构或者其他</w:t>
      </w:r>
      <w:r>
        <w:rPr>
          <w:rFonts w:hint="eastAsia" w:ascii="宋体" w:cs="宋体"/>
        </w:rPr>
        <w:t>供应商</w:t>
      </w:r>
      <w:r>
        <w:rPr>
          <w:rFonts w:hint="eastAsia" w:ascii="宋体" w:cs="宋体"/>
          <w:kern w:val="0"/>
          <w:szCs w:val="21"/>
        </w:rPr>
        <w:t>恶意串通的；</w:t>
      </w:r>
    </w:p>
    <w:p>
      <w:pPr>
        <w:widowControl/>
        <w:shd w:val="clear" w:color="auto" w:fill="FFFFFF"/>
        <w:spacing w:line="360" w:lineRule="auto"/>
        <w:ind w:firstLine="420"/>
        <w:rPr>
          <w:rFonts w:ascii="宋体" w:cs="宋体"/>
          <w:kern w:val="0"/>
          <w:szCs w:val="21"/>
        </w:rPr>
      </w:pPr>
      <w:r>
        <w:rPr>
          <w:rFonts w:hint="eastAsia" w:ascii="宋体" w:cs="宋体"/>
          <w:kern w:val="0"/>
          <w:szCs w:val="21"/>
        </w:rPr>
        <w:t>（6）中标供应商在中标后将中标项目转让给他人，或者在投标文件中未说明，且未经采购人同意，将中标项目分包给他人的；</w:t>
      </w:r>
    </w:p>
    <w:p>
      <w:pPr>
        <w:widowControl/>
        <w:shd w:val="clear" w:color="auto" w:fill="FFFFFF"/>
        <w:spacing w:line="360" w:lineRule="auto"/>
        <w:ind w:firstLine="420"/>
        <w:rPr>
          <w:rFonts w:ascii="宋体" w:cs="宋体"/>
          <w:bCs/>
        </w:rPr>
      </w:pPr>
      <w:r>
        <w:rPr>
          <w:rFonts w:hint="eastAsia" w:ascii="宋体" w:cs="宋体"/>
          <w:kern w:val="0"/>
          <w:szCs w:val="21"/>
        </w:rPr>
        <w:t>（7）中标供应商在中标后拒绝</w:t>
      </w:r>
      <w:r>
        <w:rPr>
          <w:rFonts w:hint="eastAsia" w:ascii="宋体" w:cs="宋体"/>
          <w:bCs/>
        </w:rPr>
        <w:t>履行合同义务的。</w:t>
      </w:r>
    </w:p>
    <w:bookmarkEnd w:id="105"/>
    <w:bookmarkEnd w:id="106"/>
    <w:bookmarkEnd w:id="107"/>
    <w:p>
      <w:pPr>
        <w:keepNext/>
        <w:spacing w:line="360" w:lineRule="auto"/>
        <w:ind w:firstLine="422" w:firstLineChars="200"/>
        <w:outlineLvl w:val="2"/>
        <w:rPr>
          <w:rFonts w:ascii="宋体" w:cs="宋体"/>
          <w:b/>
          <w:bCs/>
          <w:szCs w:val="21"/>
        </w:rPr>
      </w:pPr>
      <w:bookmarkStart w:id="108" w:name="_Toc5276"/>
      <w:bookmarkStart w:id="109" w:name="_Toc24702"/>
      <w:bookmarkStart w:id="110" w:name="_Toc6905"/>
      <w:bookmarkStart w:id="111" w:name="_Toc13248"/>
      <w:bookmarkStart w:id="112" w:name="_Toc4504"/>
      <w:bookmarkStart w:id="113" w:name="_Toc4518"/>
      <w:bookmarkStart w:id="114" w:name="_Toc6811"/>
      <w:bookmarkStart w:id="115" w:name="_Toc5790"/>
      <w:r>
        <w:rPr>
          <w:rFonts w:hint="eastAsia" w:ascii="宋体" w:cs="宋体"/>
          <w:b/>
          <w:bCs/>
          <w:szCs w:val="21"/>
        </w:rPr>
        <w:t>12.投标文件的有效期</w:t>
      </w:r>
      <w:bookmarkEnd w:id="108"/>
      <w:bookmarkEnd w:id="109"/>
      <w:bookmarkEnd w:id="110"/>
      <w:bookmarkEnd w:id="111"/>
      <w:bookmarkEnd w:id="112"/>
    </w:p>
    <w:p>
      <w:pPr>
        <w:spacing w:line="360" w:lineRule="auto"/>
        <w:ind w:firstLine="420" w:firstLineChars="200"/>
        <w:jc w:val="left"/>
        <w:rPr>
          <w:rFonts w:ascii="宋体" w:cs="宋体"/>
          <w:bCs/>
        </w:rPr>
      </w:pPr>
      <w:r>
        <w:rPr>
          <w:rFonts w:hint="eastAsia" w:ascii="宋体" w:cs="宋体"/>
          <w:bCs/>
        </w:rPr>
        <w:t>12.1自开标之日起90天内，投标文件应保持有效，有效期短于此规定的投标文件将视为无效。</w:t>
      </w:r>
    </w:p>
    <w:p>
      <w:pPr>
        <w:spacing w:line="360" w:lineRule="auto"/>
        <w:ind w:firstLine="420" w:firstLineChars="200"/>
        <w:rPr>
          <w:rFonts w:ascii="宋体" w:cs="宋体"/>
          <w:bCs/>
        </w:rPr>
      </w:pPr>
      <w:r>
        <w:rPr>
          <w:rFonts w:hint="eastAsia" w:ascii="宋体" w:cs="宋体"/>
          <w:bCs/>
        </w:rPr>
        <w:t>12.2在特殊情况下，采购代理机构可根据实际情况，在原投标文件有效期截止时间前，与供应商协商延长有效期，此类要求和答复都应以书面形式进行。供应商可以拒绝接受延期的要求而放弃投标，投标保证金将尽快无息退还。同意这一要求的供应商，无需也不允许修改其投标文件，但须相应延长投标保证金的有效期。受投标有效期制约的所有权利和义务均应延长至新的有效期。</w:t>
      </w:r>
    </w:p>
    <w:bookmarkEnd w:id="113"/>
    <w:bookmarkEnd w:id="114"/>
    <w:bookmarkEnd w:id="115"/>
    <w:p>
      <w:pPr>
        <w:keepNext/>
        <w:spacing w:line="360" w:lineRule="auto"/>
        <w:ind w:firstLine="422" w:firstLineChars="200"/>
        <w:outlineLvl w:val="2"/>
        <w:rPr>
          <w:rFonts w:ascii="宋体" w:cs="宋体"/>
          <w:b/>
          <w:bCs/>
          <w:szCs w:val="21"/>
        </w:rPr>
      </w:pPr>
      <w:bookmarkStart w:id="116" w:name="_Toc25832"/>
      <w:bookmarkStart w:id="117" w:name="_Toc12366"/>
      <w:bookmarkStart w:id="118" w:name="_Toc20682"/>
      <w:bookmarkStart w:id="119" w:name="_Toc11923"/>
      <w:bookmarkStart w:id="120" w:name="_Toc16089"/>
      <w:bookmarkStart w:id="121" w:name="_Toc29429"/>
      <w:bookmarkStart w:id="122" w:name="_Toc27455"/>
      <w:bookmarkStart w:id="123" w:name="_Toc8915"/>
      <w:r>
        <w:rPr>
          <w:rFonts w:hint="eastAsia" w:ascii="宋体" w:cs="宋体"/>
          <w:b/>
          <w:bCs/>
          <w:szCs w:val="21"/>
        </w:rPr>
        <w:t>13.投标文件的签署及其形式</w:t>
      </w:r>
      <w:bookmarkEnd w:id="116"/>
      <w:bookmarkEnd w:id="117"/>
      <w:bookmarkEnd w:id="118"/>
      <w:bookmarkEnd w:id="119"/>
      <w:bookmarkEnd w:id="120"/>
    </w:p>
    <w:p>
      <w:pPr>
        <w:spacing w:line="360" w:lineRule="auto"/>
        <w:ind w:firstLine="420" w:firstLineChars="200"/>
        <w:rPr>
          <w:rFonts w:ascii="宋体" w:cs="宋体"/>
          <w:bCs/>
        </w:rPr>
      </w:pPr>
      <w:r>
        <w:rPr>
          <w:rFonts w:hint="eastAsia" w:ascii="宋体" w:cs="宋体"/>
          <w:bCs/>
        </w:rPr>
        <w:t>13.1供应商应按本款下述规定以及供应商须知前附表规定的数量提交投标文件。每份投标文件均须在封面上清楚表明“正本”“副本”或“电子版”字样，如果它们之间有差异，则以正本为准。</w:t>
      </w:r>
    </w:p>
    <w:p>
      <w:pPr>
        <w:spacing w:line="360" w:lineRule="auto"/>
        <w:ind w:firstLine="420" w:firstLineChars="200"/>
        <w:rPr>
          <w:rFonts w:ascii="宋体" w:cs="宋体"/>
          <w:bCs/>
        </w:rPr>
      </w:pPr>
      <w:r>
        <w:rPr>
          <w:rFonts w:hint="eastAsia" w:ascii="宋体" w:cs="宋体"/>
          <w:bCs/>
        </w:rPr>
        <w:t>13.2投标文件的正本应用打印机或不褪色墨水书写，且经法定代表人或授权代表签署，副本可以为正本的复印件。</w:t>
      </w:r>
    </w:p>
    <w:p>
      <w:pPr>
        <w:spacing w:line="360" w:lineRule="auto"/>
        <w:ind w:firstLine="420" w:firstLineChars="200"/>
        <w:rPr>
          <w:rFonts w:ascii="宋体" w:cs="宋体"/>
          <w:bCs/>
        </w:rPr>
      </w:pPr>
      <w:r>
        <w:rPr>
          <w:rFonts w:hint="eastAsia" w:ascii="宋体" w:cs="宋体"/>
          <w:bCs/>
        </w:rPr>
        <w:t>13.3投标文件应字迹清楚、内容齐全、不得涂改或增删。如有修改和增删，必须有供应商公章或法定代表人或其授权代表签字。因投标文件字迹潦草或表达不清所引起的不利后果由供应商承担。</w:t>
      </w:r>
    </w:p>
    <w:p>
      <w:pPr>
        <w:widowControl/>
        <w:shd w:val="clear" w:color="auto" w:fill="FFFFFF"/>
        <w:spacing w:line="360" w:lineRule="auto"/>
        <w:ind w:firstLine="420"/>
        <w:rPr>
          <w:rFonts w:ascii="宋体" w:cs="宋体"/>
          <w:kern w:val="0"/>
          <w:szCs w:val="21"/>
        </w:rPr>
      </w:pPr>
      <w:r>
        <w:rPr>
          <w:rFonts w:hint="eastAsia" w:ascii="宋体" w:cs="宋体"/>
          <w:bCs/>
        </w:rPr>
        <w:t>13.4</w:t>
      </w:r>
      <w:r>
        <w:rPr>
          <w:rFonts w:hint="eastAsia" w:ascii="宋体" w:cs="宋体"/>
          <w:kern w:val="0"/>
          <w:szCs w:val="21"/>
        </w:rPr>
        <w:t>供应商应按照招标文件所规定的内容顺序，</w:t>
      </w:r>
      <w:r>
        <w:rPr>
          <w:rFonts w:hint="eastAsia" w:ascii="宋体" w:cs="宋体"/>
          <w:b/>
          <w:bCs/>
          <w:kern w:val="0"/>
          <w:szCs w:val="21"/>
        </w:rPr>
        <w:t>统一用A4规格幅面打印（为节约资源，建议双面打印）、装订成册并编制目录，逐页编码</w:t>
      </w:r>
      <w:r>
        <w:rPr>
          <w:rFonts w:hint="eastAsia" w:ascii="宋体" w:cs="宋体"/>
          <w:kern w:val="0"/>
          <w:szCs w:val="21"/>
        </w:rPr>
        <w:t>。由于编排混乱导致投标文件被误读或查找不到，责任由供应商承担。</w:t>
      </w:r>
    </w:p>
    <w:p>
      <w:pPr>
        <w:widowControl/>
        <w:shd w:val="clear" w:color="auto" w:fill="FFFFFF"/>
        <w:spacing w:line="360" w:lineRule="auto"/>
        <w:outlineLvl w:val="1"/>
        <w:rPr>
          <w:rFonts w:ascii="宋体" w:hAnsi="宋体" w:cs="宋体"/>
          <w:b/>
          <w:bCs/>
          <w:color w:val="000000"/>
          <w:kern w:val="0"/>
          <w:szCs w:val="21"/>
        </w:rPr>
      </w:pPr>
      <w:bookmarkStart w:id="124" w:name="_Toc31394"/>
      <w:bookmarkStart w:id="125" w:name="_Toc1221"/>
      <w:r>
        <w:rPr>
          <w:rFonts w:hint="eastAsia" w:ascii="宋体" w:hAnsi="宋体" w:cs="宋体"/>
          <w:b/>
          <w:bCs/>
          <w:color w:val="000000"/>
          <w:kern w:val="0"/>
          <w:szCs w:val="21"/>
        </w:rPr>
        <w:t>四、投标文件的递交</w:t>
      </w:r>
      <w:bookmarkEnd w:id="121"/>
      <w:bookmarkEnd w:id="122"/>
      <w:bookmarkEnd w:id="123"/>
      <w:bookmarkEnd w:id="124"/>
      <w:bookmarkEnd w:id="125"/>
    </w:p>
    <w:p>
      <w:pPr>
        <w:keepNext/>
        <w:spacing w:line="360" w:lineRule="auto"/>
        <w:ind w:firstLine="422" w:firstLineChars="200"/>
        <w:outlineLvl w:val="2"/>
        <w:rPr>
          <w:rFonts w:ascii="宋体" w:hAnsi="宋体" w:cs="宋体"/>
          <w:b/>
          <w:bCs/>
          <w:szCs w:val="21"/>
        </w:rPr>
      </w:pPr>
      <w:bookmarkStart w:id="126" w:name="_Toc18718"/>
      <w:bookmarkStart w:id="127" w:name="_Toc30850"/>
      <w:bookmarkStart w:id="128" w:name="_Toc14201"/>
      <w:bookmarkStart w:id="129" w:name="_Toc24888"/>
      <w:bookmarkStart w:id="130" w:name="_Toc32614"/>
      <w:r>
        <w:rPr>
          <w:rFonts w:hint="eastAsia" w:ascii="宋体" w:hAnsi="宋体" w:cs="宋体"/>
          <w:b/>
          <w:bCs/>
          <w:szCs w:val="21"/>
        </w:rPr>
        <w:t>14.投标文件的密封及标记</w:t>
      </w:r>
      <w:bookmarkEnd w:id="126"/>
      <w:bookmarkEnd w:id="127"/>
      <w:bookmarkEnd w:id="128"/>
      <w:bookmarkEnd w:id="129"/>
      <w:bookmarkEnd w:id="130"/>
    </w:p>
    <w:p>
      <w:pPr>
        <w:spacing w:line="440" w:lineRule="exact"/>
        <w:ind w:firstLine="420" w:firstLineChars="200"/>
        <w:rPr>
          <w:rFonts w:ascii="宋体" w:hAnsi="宋体" w:cs="宋体"/>
          <w:b/>
          <w:sz w:val="30"/>
        </w:rPr>
      </w:pPr>
      <w:r>
        <w:rPr>
          <w:rFonts w:hint="eastAsia" w:ascii="宋体" w:hAnsi="宋体" w:cs="宋体"/>
          <w:bCs/>
          <w:szCs w:val="22"/>
        </w:rPr>
        <w:t>14.1</w:t>
      </w:r>
      <w:r>
        <w:rPr>
          <w:rFonts w:hint="eastAsia" w:ascii="宋体" w:hAnsi="宋体" w:cs="宋体"/>
        </w:rPr>
        <w:t>供应商</w:t>
      </w:r>
      <w:r>
        <w:rPr>
          <w:rFonts w:hint="eastAsia" w:ascii="宋体" w:hAnsi="宋体" w:cs="宋体"/>
          <w:bCs/>
        </w:rPr>
        <w:t>应分别把正本和副本及电子版投标文件都用封套加以密封，并标明“正本”和“副本”“电子版”。</w:t>
      </w:r>
    </w:p>
    <w:p>
      <w:pPr>
        <w:spacing w:line="440" w:lineRule="exact"/>
        <w:ind w:firstLine="420" w:firstLineChars="200"/>
        <w:rPr>
          <w:rFonts w:ascii="宋体" w:hAnsi="宋体" w:cs="宋体"/>
          <w:bCs/>
        </w:rPr>
      </w:pPr>
      <w:r>
        <w:rPr>
          <w:rFonts w:hint="eastAsia" w:ascii="宋体" w:hAnsi="宋体" w:cs="宋体"/>
          <w:bCs/>
          <w:szCs w:val="22"/>
        </w:rPr>
        <w:t>14.2</w:t>
      </w:r>
      <w:r>
        <w:rPr>
          <w:rFonts w:hint="eastAsia" w:ascii="宋体" w:hAnsi="宋体" w:cs="宋体"/>
          <w:bCs/>
        </w:rPr>
        <w:t>作为投标保证金的银行本票、转账支票、汇票或电汇底单等非现金形式，另用内封套加以密封，并在内封套上注明“投标保证金”字样,放在投标文件正本封套之内。</w:t>
      </w:r>
    </w:p>
    <w:p>
      <w:pPr>
        <w:spacing w:line="440" w:lineRule="exact"/>
        <w:ind w:firstLine="420" w:firstLineChars="200"/>
        <w:rPr>
          <w:rFonts w:ascii="宋体" w:hAnsi="宋体" w:cs="宋体"/>
          <w:bCs/>
        </w:rPr>
      </w:pPr>
      <w:r>
        <w:rPr>
          <w:rFonts w:hint="eastAsia" w:ascii="宋体" w:hAnsi="宋体" w:cs="宋体"/>
          <w:bCs/>
          <w:szCs w:val="22"/>
        </w:rPr>
        <w:t>14.3</w:t>
      </w:r>
      <w:r>
        <w:rPr>
          <w:rFonts w:hint="eastAsia" w:ascii="宋体" w:hAnsi="宋体" w:cs="宋体"/>
          <w:bCs/>
        </w:rPr>
        <w:t>外封套和内封套上均须按采购代理机构提供的格式写明：</w:t>
      </w:r>
    </w:p>
    <w:p>
      <w:pPr>
        <w:numPr>
          <w:ilvl w:val="0"/>
          <w:numId w:val="2"/>
        </w:numPr>
        <w:spacing w:line="440" w:lineRule="exact"/>
        <w:ind w:firstLine="420" w:firstLineChars="200"/>
        <w:rPr>
          <w:rFonts w:ascii="宋体" w:hAnsi="宋体" w:cs="宋体"/>
          <w:bCs/>
        </w:rPr>
      </w:pPr>
      <w:r>
        <w:rPr>
          <w:rFonts w:hint="eastAsia" w:ascii="宋体" w:hAnsi="宋体" w:cs="宋体"/>
          <w:bCs/>
        </w:rPr>
        <w:t>采购代理机构：江苏苏美达仪器设备有限公司</w:t>
      </w:r>
    </w:p>
    <w:p>
      <w:pPr>
        <w:numPr>
          <w:ilvl w:val="0"/>
          <w:numId w:val="2"/>
        </w:numPr>
        <w:spacing w:line="440" w:lineRule="exact"/>
        <w:ind w:firstLine="420" w:firstLineChars="200"/>
        <w:rPr>
          <w:rFonts w:ascii="宋体" w:hAnsi="宋体" w:cs="宋体"/>
          <w:bCs/>
          <w:color w:val="000000"/>
        </w:rPr>
      </w:pPr>
      <w:r>
        <w:rPr>
          <w:rFonts w:hint="eastAsia" w:ascii="宋体" w:hAnsi="宋体" w:cs="宋体"/>
          <w:bCs/>
          <w:color w:val="000000"/>
        </w:rPr>
        <w:t>采购代理机构地址：南京市长江路198号</w:t>
      </w:r>
    </w:p>
    <w:p>
      <w:pPr>
        <w:numPr>
          <w:ilvl w:val="0"/>
          <w:numId w:val="2"/>
        </w:numPr>
        <w:spacing w:line="440" w:lineRule="exact"/>
        <w:ind w:firstLine="420" w:firstLineChars="200"/>
        <w:rPr>
          <w:rFonts w:ascii="宋体" w:hAnsi="宋体" w:cs="宋体"/>
          <w:bCs/>
          <w:color w:val="000000"/>
        </w:rPr>
      </w:pPr>
      <w:r>
        <w:rPr>
          <w:rFonts w:hint="eastAsia" w:ascii="宋体" w:hAnsi="宋体" w:cs="宋体"/>
          <w:bCs/>
          <w:color w:val="000000"/>
        </w:rPr>
        <w:t>招标文件编号：</w:t>
      </w:r>
    </w:p>
    <w:p>
      <w:pPr>
        <w:numPr>
          <w:ilvl w:val="0"/>
          <w:numId w:val="2"/>
        </w:numPr>
        <w:spacing w:line="440" w:lineRule="exact"/>
        <w:ind w:firstLine="420" w:firstLineChars="200"/>
        <w:rPr>
          <w:rFonts w:ascii="宋体" w:hAnsi="宋体" w:cs="宋体"/>
          <w:bCs/>
          <w:color w:val="000000"/>
        </w:rPr>
      </w:pPr>
      <w:r>
        <w:rPr>
          <w:rFonts w:hint="eastAsia" w:ascii="宋体" w:hAnsi="宋体" w:cs="宋体"/>
          <w:bCs/>
          <w:color w:val="000000"/>
        </w:rPr>
        <w:t>招标项目包号</w:t>
      </w:r>
      <w:r>
        <w:rPr>
          <w:rFonts w:hint="eastAsia" w:ascii="宋体" w:hAnsi="宋体" w:cs="宋体"/>
          <w:bCs/>
        </w:rPr>
        <w:t>（如有）</w:t>
      </w:r>
      <w:r>
        <w:rPr>
          <w:rFonts w:hint="eastAsia" w:ascii="宋体" w:hAnsi="宋体" w:cs="宋体"/>
          <w:bCs/>
          <w:color w:val="000000"/>
        </w:rPr>
        <w:t>：第    包</w:t>
      </w:r>
    </w:p>
    <w:p>
      <w:pPr>
        <w:numPr>
          <w:ilvl w:val="0"/>
          <w:numId w:val="2"/>
        </w:numPr>
        <w:spacing w:line="440" w:lineRule="exact"/>
        <w:ind w:firstLine="420" w:firstLineChars="200"/>
        <w:rPr>
          <w:rFonts w:ascii="宋体" w:hAnsi="宋体" w:cs="宋体"/>
          <w:bCs/>
          <w:color w:val="000000"/>
        </w:rPr>
      </w:pPr>
      <w:r>
        <w:rPr>
          <w:rFonts w:hint="eastAsia" w:ascii="宋体" w:hAnsi="宋体" w:cs="宋体"/>
          <w:bCs/>
          <w:color w:val="000000"/>
        </w:rPr>
        <w:t>招标项目名称：</w:t>
      </w:r>
    </w:p>
    <w:p>
      <w:pPr>
        <w:numPr>
          <w:ilvl w:val="0"/>
          <w:numId w:val="2"/>
        </w:numPr>
        <w:spacing w:line="440" w:lineRule="exact"/>
        <w:ind w:firstLine="420" w:firstLineChars="200"/>
        <w:rPr>
          <w:rFonts w:ascii="宋体" w:hAnsi="宋体" w:cs="宋体"/>
          <w:bCs/>
          <w:color w:val="000000"/>
        </w:rPr>
      </w:pPr>
      <w:r>
        <w:rPr>
          <w:rFonts w:hint="eastAsia" w:ascii="宋体" w:hAnsi="宋体" w:cs="宋体"/>
          <w:bCs/>
          <w:color w:val="000000"/>
        </w:rPr>
        <w:t>供应商的全称、地址、电话和传真。</w:t>
      </w:r>
    </w:p>
    <w:p>
      <w:pPr>
        <w:numPr>
          <w:ilvl w:val="0"/>
          <w:numId w:val="2"/>
        </w:numPr>
        <w:spacing w:line="360" w:lineRule="auto"/>
        <w:ind w:firstLine="420" w:firstLineChars="200"/>
        <w:rPr>
          <w:rFonts w:ascii="宋体" w:hAnsi="宋体" w:cs="宋体"/>
          <w:bCs/>
          <w:color w:val="000000"/>
        </w:rPr>
      </w:pPr>
      <w:r>
        <w:rPr>
          <w:rFonts w:hint="eastAsia" w:ascii="宋体" w:hAnsi="宋体" w:cs="宋体"/>
          <w:bCs/>
          <w:color w:val="000000"/>
        </w:rPr>
        <w:t>写明开标时启封。</w:t>
      </w:r>
    </w:p>
    <w:p>
      <w:pPr>
        <w:spacing w:line="360" w:lineRule="auto"/>
        <w:ind w:firstLine="420" w:firstLineChars="200"/>
        <w:rPr>
          <w:rFonts w:ascii="宋体" w:hAnsi="宋体" w:cs="宋体"/>
          <w:bCs/>
          <w:szCs w:val="21"/>
        </w:rPr>
      </w:pPr>
      <w:r>
        <w:rPr>
          <w:rFonts w:hint="eastAsia" w:ascii="宋体" w:hAnsi="宋体" w:cs="宋体"/>
          <w:bCs/>
          <w:szCs w:val="22"/>
        </w:rPr>
        <w:t>14.4</w:t>
      </w:r>
      <w:r>
        <w:rPr>
          <w:rFonts w:hint="eastAsia" w:ascii="宋体" w:hAnsi="宋体" w:cs="宋体"/>
          <w:bCs/>
        </w:rPr>
        <w:t>投标文件未按上述规定密封者，采购</w:t>
      </w:r>
      <w:r>
        <w:rPr>
          <w:rFonts w:hint="eastAsia" w:ascii="宋体" w:hAnsi="宋体" w:cs="宋体"/>
          <w:snapToGrid w:val="0"/>
          <w:kern w:val="0"/>
          <w:szCs w:val="21"/>
          <w:lang w:val="zh-CN"/>
        </w:rPr>
        <w:t>代理机构对误投或过早启封概不负责。对未按规定密封造成提前开封或未密封的投标文件，</w:t>
      </w:r>
      <w:r>
        <w:rPr>
          <w:rFonts w:hint="eastAsia" w:ascii="宋体" w:hAnsi="宋体" w:cs="宋体"/>
          <w:bCs/>
        </w:rPr>
        <w:t>采购</w:t>
      </w:r>
      <w:r>
        <w:rPr>
          <w:rFonts w:hint="eastAsia" w:ascii="宋体" w:hAnsi="宋体" w:cs="宋体"/>
          <w:snapToGrid w:val="0"/>
          <w:kern w:val="0"/>
          <w:szCs w:val="21"/>
          <w:lang w:val="zh-CN"/>
        </w:rPr>
        <w:t>代理机构将予以拒绝，并退回投标人。</w:t>
      </w:r>
    </w:p>
    <w:p>
      <w:pPr>
        <w:keepNext/>
        <w:spacing w:line="360" w:lineRule="auto"/>
        <w:ind w:firstLine="422" w:firstLineChars="200"/>
        <w:outlineLvl w:val="2"/>
        <w:rPr>
          <w:rFonts w:ascii="宋体" w:cs="宋体"/>
          <w:b/>
          <w:bCs/>
          <w:szCs w:val="21"/>
        </w:rPr>
      </w:pPr>
      <w:bookmarkStart w:id="131" w:name="_Toc28474"/>
      <w:bookmarkStart w:id="132" w:name="_Toc19693"/>
      <w:bookmarkStart w:id="133" w:name="_Toc18949"/>
      <w:bookmarkStart w:id="134" w:name="_Toc14422"/>
      <w:bookmarkStart w:id="135" w:name="_Toc26978"/>
      <w:bookmarkStart w:id="136" w:name="_Toc32673"/>
      <w:r>
        <w:rPr>
          <w:rFonts w:hint="eastAsia" w:ascii="宋体" w:cs="宋体"/>
          <w:b/>
          <w:bCs/>
          <w:szCs w:val="21"/>
        </w:rPr>
        <w:t>15.投标的截止日期</w:t>
      </w:r>
      <w:bookmarkEnd w:id="131"/>
      <w:bookmarkEnd w:id="132"/>
      <w:bookmarkEnd w:id="133"/>
    </w:p>
    <w:p>
      <w:pPr>
        <w:spacing w:line="360" w:lineRule="auto"/>
        <w:ind w:firstLine="420" w:firstLineChars="200"/>
        <w:rPr>
          <w:rFonts w:ascii="宋体" w:cs="宋体"/>
          <w:bCs/>
        </w:rPr>
      </w:pPr>
      <w:r>
        <w:rPr>
          <w:rFonts w:hint="eastAsia" w:ascii="宋体" w:cs="宋体"/>
          <w:bCs/>
        </w:rPr>
        <w:t>15.1投标文件须在采购代理机构规定的投标截止时间前递交到指定地点。</w:t>
      </w:r>
    </w:p>
    <w:p>
      <w:pPr>
        <w:spacing w:line="360" w:lineRule="auto"/>
        <w:ind w:firstLine="420" w:firstLineChars="200"/>
        <w:rPr>
          <w:rFonts w:ascii="宋体" w:cs="宋体"/>
          <w:bCs/>
        </w:rPr>
      </w:pPr>
      <w:r>
        <w:rPr>
          <w:rFonts w:hint="eastAsia" w:ascii="宋体" w:cs="宋体"/>
          <w:bCs/>
        </w:rPr>
        <w:t>15.2采购代理机构可以按第7项的规定，以补充招标文件的形式推迟投标的截止时间，在这种情况下，采购代理机构或供应商的权利和义务都以新的截止时间为准。</w:t>
      </w:r>
    </w:p>
    <w:p>
      <w:pPr>
        <w:spacing w:line="360" w:lineRule="auto"/>
        <w:ind w:firstLine="420" w:firstLineChars="200"/>
        <w:rPr>
          <w:rFonts w:ascii="宋体" w:cs="宋体"/>
          <w:bCs/>
        </w:rPr>
      </w:pPr>
      <w:r>
        <w:rPr>
          <w:rFonts w:hint="eastAsia" w:ascii="宋体" w:cs="宋体"/>
          <w:bCs/>
        </w:rPr>
        <w:t>15.3投标文件由于不可抗力的原因遗失和损坏，采购代理机构不负任何责任。</w:t>
      </w:r>
    </w:p>
    <w:bookmarkEnd w:id="134"/>
    <w:bookmarkEnd w:id="135"/>
    <w:bookmarkEnd w:id="136"/>
    <w:p>
      <w:pPr>
        <w:keepNext/>
        <w:spacing w:line="360" w:lineRule="auto"/>
        <w:ind w:firstLine="422" w:firstLineChars="200"/>
        <w:outlineLvl w:val="2"/>
        <w:rPr>
          <w:rFonts w:ascii="宋体" w:cs="宋体"/>
          <w:b/>
          <w:bCs/>
          <w:szCs w:val="21"/>
        </w:rPr>
      </w:pPr>
      <w:bookmarkStart w:id="137" w:name="_Toc10963"/>
      <w:bookmarkStart w:id="138" w:name="_Toc19628"/>
      <w:bookmarkStart w:id="139" w:name="_Toc1813"/>
      <w:bookmarkStart w:id="140" w:name="_Toc29770"/>
      <w:bookmarkStart w:id="141" w:name="_Toc23284"/>
      <w:bookmarkStart w:id="142" w:name="_Toc7054"/>
      <w:bookmarkStart w:id="143" w:name="_Toc6201"/>
      <w:bookmarkStart w:id="144" w:name="_Toc448"/>
      <w:bookmarkStart w:id="145" w:name="_Toc27692"/>
      <w:r>
        <w:rPr>
          <w:rFonts w:hint="eastAsia" w:ascii="宋体" w:cs="宋体"/>
          <w:b/>
          <w:bCs/>
          <w:szCs w:val="21"/>
        </w:rPr>
        <w:t>16.</w:t>
      </w:r>
      <w:bookmarkEnd w:id="137"/>
      <w:r>
        <w:rPr>
          <w:rFonts w:hint="eastAsia" w:ascii="宋体" w:cs="宋体"/>
          <w:b/>
          <w:bCs/>
          <w:szCs w:val="21"/>
        </w:rPr>
        <w:t>迟交的投标文件</w:t>
      </w:r>
      <w:bookmarkEnd w:id="138"/>
      <w:bookmarkEnd w:id="139"/>
      <w:bookmarkEnd w:id="140"/>
      <w:bookmarkEnd w:id="141"/>
      <w:bookmarkEnd w:id="142"/>
    </w:p>
    <w:p>
      <w:pPr>
        <w:spacing w:line="360" w:lineRule="auto"/>
        <w:rPr>
          <w:rFonts w:ascii="宋体" w:cs="宋体"/>
          <w:bCs/>
        </w:rPr>
      </w:pPr>
      <w:r>
        <w:rPr>
          <w:rFonts w:hint="eastAsia" w:ascii="宋体" w:cs="宋体"/>
          <w:bCs/>
        </w:rPr>
        <w:t xml:space="preserve">    在投标截止时间以后递交的投标文件，采购代理机构拒绝接收。</w:t>
      </w:r>
    </w:p>
    <w:bookmarkEnd w:id="143"/>
    <w:bookmarkEnd w:id="144"/>
    <w:bookmarkEnd w:id="145"/>
    <w:p>
      <w:pPr>
        <w:keepNext/>
        <w:spacing w:line="360" w:lineRule="auto"/>
        <w:ind w:firstLine="422" w:firstLineChars="200"/>
        <w:outlineLvl w:val="2"/>
        <w:rPr>
          <w:rFonts w:ascii="宋体" w:hAnsi="宋体" w:cs="宋体"/>
          <w:b/>
          <w:bCs/>
          <w:szCs w:val="21"/>
        </w:rPr>
      </w:pPr>
      <w:bookmarkStart w:id="146" w:name="_Toc24860"/>
      <w:bookmarkStart w:id="147" w:name="_Toc13853"/>
      <w:bookmarkStart w:id="148" w:name="_Toc17615"/>
      <w:bookmarkStart w:id="149" w:name="_Toc32211"/>
      <w:bookmarkStart w:id="150" w:name="_Toc2665"/>
      <w:bookmarkStart w:id="151" w:name="_Toc12277"/>
      <w:bookmarkStart w:id="152" w:name="_Toc513029229"/>
      <w:bookmarkStart w:id="153" w:name="_Toc16938545"/>
      <w:bookmarkStart w:id="154" w:name="_Toc120614218"/>
      <w:bookmarkStart w:id="155" w:name="_Toc2565"/>
      <w:bookmarkStart w:id="156" w:name="_Toc7757"/>
      <w:bookmarkStart w:id="157" w:name="_Toc24233"/>
      <w:bookmarkStart w:id="158" w:name="_Toc20823301"/>
      <w:r>
        <w:rPr>
          <w:rFonts w:hint="eastAsia" w:ascii="宋体" w:hAnsi="宋体" w:cs="宋体"/>
          <w:b/>
          <w:bCs/>
          <w:szCs w:val="21"/>
        </w:rPr>
        <w:t>17.投标文件的修改或撤回</w:t>
      </w:r>
      <w:bookmarkEnd w:id="146"/>
      <w:bookmarkEnd w:id="147"/>
      <w:bookmarkEnd w:id="148"/>
      <w:bookmarkEnd w:id="149"/>
      <w:bookmarkEnd w:id="150"/>
      <w:bookmarkEnd w:id="151"/>
    </w:p>
    <w:p>
      <w:pPr>
        <w:spacing w:line="440" w:lineRule="exact"/>
        <w:ind w:firstLine="420" w:firstLineChars="200"/>
        <w:rPr>
          <w:rFonts w:ascii="宋体" w:hAnsi="宋体" w:cs="宋体"/>
          <w:bCs/>
        </w:rPr>
      </w:pPr>
      <w:r>
        <w:rPr>
          <w:rFonts w:hint="eastAsia" w:ascii="宋体" w:hAnsi="宋体" w:cs="宋体"/>
          <w:bCs/>
        </w:rPr>
        <w:t>17.1供应商在提交投标文件后可对其进行补充、修改或撤回，但必须使采购代理机构能在投标截止时间前（不考虑不可抗力原因）收到该补充、修改的书面内容或撤回的书面通知，该书面文件须由法定代表人或其授权代表签署。</w:t>
      </w:r>
    </w:p>
    <w:p>
      <w:pPr>
        <w:spacing w:line="440" w:lineRule="exact"/>
        <w:ind w:firstLine="420" w:firstLineChars="200"/>
        <w:rPr>
          <w:rFonts w:ascii="宋体" w:hAnsi="宋体" w:cs="宋体"/>
          <w:bCs/>
        </w:rPr>
      </w:pPr>
      <w:r>
        <w:rPr>
          <w:rFonts w:hint="eastAsia" w:ascii="宋体" w:hAnsi="宋体" w:cs="宋体"/>
          <w:bCs/>
        </w:rPr>
        <w:t>17.2供应商的修改或撤回通知必须按第14项的规定并在封套上注明：“修改”或“撤回”字样封送给采购代理机构。</w:t>
      </w:r>
    </w:p>
    <w:p>
      <w:pPr>
        <w:spacing w:line="440" w:lineRule="exact"/>
        <w:ind w:firstLine="420" w:firstLineChars="200"/>
        <w:rPr>
          <w:rFonts w:ascii="宋体" w:hAnsi="宋体" w:cs="宋体"/>
          <w:bCs/>
        </w:rPr>
      </w:pPr>
      <w:r>
        <w:rPr>
          <w:rFonts w:hint="eastAsia" w:ascii="宋体" w:hAnsi="宋体" w:cs="宋体"/>
          <w:bCs/>
        </w:rPr>
        <w:t>17.3供应商不得在投标截止时间以后修改投标文件。</w:t>
      </w:r>
    </w:p>
    <w:p>
      <w:pPr>
        <w:spacing w:line="440" w:lineRule="exact"/>
        <w:ind w:firstLine="420" w:firstLineChars="200"/>
        <w:rPr>
          <w:rFonts w:ascii="宋体" w:hAnsi="宋体" w:cs="宋体"/>
          <w:bCs/>
        </w:rPr>
      </w:pPr>
      <w:r>
        <w:rPr>
          <w:rFonts w:hint="eastAsia" w:ascii="宋体" w:hAnsi="宋体" w:cs="宋体"/>
          <w:bCs/>
        </w:rPr>
        <w:t>17.4在投标截止时间起至投标有效期满前，任何投标文件不得撤回，在这段期间撤回投标文件，投标保证金将被没收。该供应商的投标文件不予退还。</w:t>
      </w:r>
    </w:p>
    <w:p>
      <w:pPr>
        <w:widowControl/>
        <w:shd w:val="clear" w:color="auto" w:fill="FFFFFF"/>
        <w:spacing w:line="360" w:lineRule="auto"/>
        <w:outlineLvl w:val="1"/>
        <w:rPr>
          <w:rFonts w:ascii="宋体" w:hAnsi="宋体" w:cs="宋体"/>
          <w:b/>
          <w:bCs/>
          <w:color w:val="000000"/>
          <w:kern w:val="0"/>
          <w:szCs w:val="21"/>
        </w:rPr>
      </w:pPr>
      <w:bookmarkStart w:id="159" w:name="_Toc2355"/>
      <w:bookmarkStart w:id="160" w:name="_Toc16434"/>
      <w:r>
        <w:rPr>
          <w:rFonts w:hint="eastAsia" w:ascii="宋体" w:hAnsi="宋体" w:cs="宋体"/>
          <w:b/>
          <w:bCs/>
          <w:color w:val="000000"/>
          <w:kern w:val="0"/>
          <w:szCs w:val="21"/>
        </w:rPr>
        <w:t>五、开标与评标</w:t>
      </w:r>
      <w:bookmarkEnd w:id="152"/>
      <w:bookmarkEnd w:id="153"/>
      <w:bookmarkEnd w:id="154"/>
      <w:bookmarkEnd w:id="155"/>
      <w:bookmarkEnd w:id="156"/>
      <w:bookmarkEnd w:id="157"/>
      <w:bookmarkEnd w:id="158"/>
      <w:bookmarkEnd w:id="159"/>
      <w:bookmarkEnd w:id="160"/>
    </w:p>
    <w:p>
      <w:pPr>
        <w:keepNext/>
        <w:spacing w:line="360" w:lineRule="auto"/>
        <w:ind w:firstLine="422" w:firstLineChars="200"/>
        <w:outlineLvl w:val="2"/>
        <w:rPr>
          <w:rFonts w:ascii="宋体" w:cs="宋体"/>
          <w:b/>
          <w:bCs/>
          <w:szCs w:val="21"/>
        </w:rPr>
      </w:pPr>
      <w:bookmarkStart w:id="161" w:name="_Toc16232"/>
      <w:bookmarkStart w:id="162" w:name="_Toc19936"/>
      <w:bookmarkStart w:id="163" w:name="_Toc15345"/>
      <w:bookmarkStart w:id="164" w:name="_Toc19919"/>
      <w:bookmarkStart w:id="165" w:name="_Toc7973"/>
      <w:bookmarkStart w:id="166" w:name="_Toc13829"/>
      <w:bookmarkStart w:id="167" w:name="_Toc3679"/>
      <w:bookmarkStart w:id="168" w:name="_Toc11733"/>
      <w:bookmarkStart w:id="169" w:name="_Toc12315"/>
      <w:bookmarkStart w:id="170" w:name="_Toc6944"/>
      <w:bookmarkStart w:id="171" w:name="_Toc11426"/>
      <w:r>
        <w:rPr>
          <w:rFonts w:hint="eastAsia" w:ascii="宋体" w:cs="宋体"/>
          <w:b/>
          <w:bCs/>
          <w:szCs w:val="21"/>
        </w:rPr>
        <w:t>18.开标</w:t>
      </w:r>
      <w:bookmarkEnd w:id="161"/>
      <w:bookmarkEnd w:id="162"/>
      <w:bookmarkEnd w:id="163"/>
      <w:bookmarkEnd w:id="164"/>
      <w:bookmarkEnd w:id="165"/>
      <w:bookmarkEnd w:id="166"/>
      <w:bookmarkEnd w:id="167"/>
      <w:bookmarkEnd w:id="168"/>
    </w:p>
    <w:p>
      <w:pPr>
        <w:spacing w:line="360" w:lineRule="auto"/>
        <w:ind w:firstLine="420" w:firstLineChars="200"/>
        <w:rPr>
          <w:rFonts w:ascii="宋体" w:cs="宋体"/>
          <w:bCs/>
        </w:rPr>
      </w:pPr>
      <w:r>
        <w:rPr>
          <w:rFonts w:hint="eastAsia" w:ascii="宋体" w:cs="宋体"/>
          <w:bCs/>
        </w:rPr>
        <w:t>18.1采购代理机构按招标文件规定的时间和地点开标，供应商应委派授权代表准时参加开标活动，签名报到和递交投标文件等事宜。</w:t>
      </w:r>
    </w:p>
    <w:p>
      <w:pPr>
        <w:spacing w:line="360" w:lineRule="auto"/>
        <w:ind w:firstLine="420" w:firstLineChars="200"/>
        <w:rPr>
          <w:rFonts w:ascii="宋体" w:cs="宋体"/>
          <w:bCs/>
        </w:rPr>
      </w:pPr>
      <w:r>
        <w:rPr>
          <w:rFonts w:hint="eastAsia" w:ascii="宋体" w:cs="宋体"/>
          <w:bCs/>
        </w:rPr>
        <w:t>18.2供应商必须在投标截止时间前签名报到、递交投标文件以及其他招标文件所规定的应在投标截止时间前完成的事项（如样品递交等）。</w:t>
      </w:r>
    </w:p>
    <w:p>
      <w:pPr>
        <w:spacing w:line="360" w:lineRule="auto"/>
        <w:ind w:firstLine="420" w:firstLineChars="200"/>
        <w:rPr>
          <w:rFonts w:ascii="宋体" w:cs="宋体"/>
          <w:bCs/>
        </w:rPr>
      </w:pPr>
      <w:r>
        <w:rPr>
          <w:rFonts w:hint="eastAsia" w:ascii="宋体" w:cs="宋体"/>
          <w:bCs/>
        </w:rPr>
        <w:t>18.3 开标时，采购代理机构将邀请供应商或者其推选的代表检查投标文件的密封情况。经确认无误后，由代理机构工作人员当众拆封唱标，宣读供应商名称、投标价格、书面补充、修改和撤回投标的通知以及采购代理机构认为合适的其他内容，采购代理机构将作开标记录。供应商若有报价和优惠未被唱出，应在开标时及时声明或提请注意，否则采购代理机构对此不承担任何责任。</w:t>
      </w:r>
    </w:p>
    <w:p>
      <w:pPr>
        <w:spacing w:line="360" w:lineRule="auto"/>
        <w:ind w:firstLine="420" w:firstLineChars="200"/>
        <w:rPr>
          <w:rFonts w:ascii="宋体" w:cs="宋体"/>
          <w:bCs/>
        </w:rPr>
      </w:pPr>
      <w:r>
        <w:rPr>
          <w:rFonts w:hint="eastAsia" w:ascii="宋体" w:cs="宋体"/>
          <w:bCs/>
        </w:rPr>
        <w:t>18.4若投标文件未密封，采购代理机构将拒绝接受该供应商的投标文件。</w:t>
      </w:r>
    </w:p>
    <w:p>
      <w:pPr>
        <w:spacing w:line="360" w:lineRule="auto"/>
        <w:ind w:firstLine="420" w:firstLineChars="200"/>
        <w:rPr>
          <w:rFonts w:ascii="宋体" w:cs="宋体"/>
          <w:bCs/>
        </w:rPr>
      </w:pPr>
      <w:r>
        <w:rPr>
          <w:rFonts w:hint="eastAsia" w:ascii="宋体" w:cs="宋体"/>
          <w:bCs/>
        </w:rPr>
        <w:t>18.5供应商未参加开标的，视同认可开标结果。</w:t>
      </w:r>
    </w:p>
    <w:bookmarkEnd w:id="169"/>
    <w:bookmarkEnd w:id="170"/>
    <w:bookmarkEnd w:id="171"/>
    <w:p>
      <w:pPr>
        <w:keepNext/>
        <w:spacing w:line="360" w:lineRule="auto"/>
        <w:ind w:firstLine="422" w:firstLineChars="200"/>
        <w:outlineLvl w:val="2"/>
        <w:rPr>
          <w:rFonts w:ascii="宋体" w:cs="宋体"/>
          <w:b/>
          <w:bCs/>
          <w:szCs w:val="21"/>
        </w:rPr>
      </w:pPr>
      <w:bookmarkStart w:id="172" w:name="_Toc31226"/>
      <w:bookmarkStart w:id="173" w:name="_Toc20928"/>
      <w:bookmarkStart w:id="174" w:name="_Toc13648"/>
      <w:bookmarkStart w:id="175" w:name="_Toc7594"/>
      <w:bookmarkStart w:id="176" w:name="_Toc13772"/>
      <w:bookmarkStart w:id="177" w:name="_Toc21772"/>
      <w:bookmarkStart w:id="178" w:name="_Toc13685"/>
      <w:bookmarkStart w:id="179" w:name="_Toc4683"/>
      <w:bookmarkStart w:id="180" w:name="_Toc16938547"/>
      <w:bookmarkStart w:id="181" w:name="_Toc513029231"/>
      <w:bookmarkStart w:id="182" w:name="_Toc20823303"/>
      <w:r>
        <w:rPr>
          <w:rFonts w:hint="eastAsia" w:ascii="宋体" w:cs="宋体"/>
          <w:b/>
          <w:bCs/>
          <w:szCs w:val="21"/>
        </w:rPr>
        <w:t>19.评标组织</w:t>
      </w:r>
      <w:bookmarkEnd w:id="172"/>
      <w:bookmarkEnd w:id="173"/>
      <w:bookmarkEnd w:id="174"/>
      <w:bookmarkEnd w:id="175"/>
      <w:bookmarkEnd w:id="176"/>
    </w:p>
    <w:p>
      <w:pPr>
        <w:spacing w:line="360" w:lineRule="auto"/>
        <w:ind w:firstLine="420" w:firstLineChars="200"/>
        <w:rPr>
          <w:rFonts w:ascii="宋体" w:cs="宋体"/>
          <w:bCs/>
        </w:rPr>
      </w:pPr>
      <w:r>
        <w:rPr>
          <w:rFonts w:hint="eastAsia" w:ascii="宋体" w:cs="宋体"/>
          <w:bCs/>
        </w:rPr>
        <w:t>19.1评标工作由采购代理机构负责组织，具体评标事务由依法组建的评标委员会负责，并独立履行下列职责：</w:t>
      </w:r>
    </w:p>
    <w:p>
      <w:pPr>
        <w:spacing w:line="360" w:lineRule="auto"/>
        <w:ind w:firstLine="420" w:firstLineChars="200"/>
        <w:rPr>
          <w:rFonts w:ascii="宋体" w:cs="宋体"/>
          <w:bCs/>
        </w:rPr>
      </w:pPr>
      <w:r>
        <w:rPr>
          <w:rFonts w:hint="eastAsia" w:ascii="宋体" w:cs="宋体"/>
          <w:bCs/>
        </w:rPr>
        <w:t>（1）审查、评价投标文件是否符合招标文件的商务、技术等实质性要求；</w:t>
      </w:r>
    </w:p>
    <w:p>
      <w:pPr>
        <w:spacing w:line="360" w:lineRule="auto"/>
        <w:ind w:firstLine="420" w:firstLineChars="200"/>
        <w:rPr>
          <w:rFonts w:ascii="宋体" w:cs="宋体"/>
          <w:bCs/>
        </w:rPr>
      </w:pPr>
      <w:r>
        <w:rPr>
          <w:rFonts w:hint="eastAsia" w:ascii="宋体" w:cs="宋体"/>
          <w:bCs/>
        </w:rPr>
        <w:t>（2）要求供应商对投标文件有关事项作出澄清或者说明；</w:t>
      </w:r>
    </w:p>
    <w:p>
      <w:pPr>
        <w:spacing w:line="360" w:lineRule="auto"/>
        <w:ind w:firstLine="420" w:firstLineChars="200"/>
        <w:rPr>
          <w:rFonts w:ascii="宋体" w:cs="宋体"/>
          <w:bCs/>
        </w:rPr>
      </w:pPr>
      <w:r>
        <w:rPr>
          <w:rFonts w:hint="eastAsia" w:ascii="宋体" w:cs="宋体"/>
          <w:bCs/>
        </w:rPr>
        <w:t>（3）对投标文件进行比较和评价；</w:t>
      </w:r>
    </w:p>
    <w:p>
      <w:pPr>
        <w:spacing w:line="360" w:lineRule="auto"/>
        <w:ind w:firstLine="420" w:firstLineChars="200"/>
        <w:rPr>
          <w:rFonts w:ascii="宋体" w:cs="宋体"/>
          <w:bCs/>
        </w:rPr>
      </w:pPr>
      <w:r>
        <w:rPr>
          <w:rFonts w:hint="eastAsia" w:ascii="宋体" w:cs="宋体"/>
          <w:bCs/>
        </w:rPr>
        <w:t>（4）确定中标候选人名单，以及根据采购人委托直接确定中标供应商；</w:t>
      </w:r>
    </w:p>
    <w:p>
      <w:pPr>
        <w:spacing w:line="360" w:lineRule="auto"/>
        <w:ind w:firstLine="420" w:firstLineChars="200"/>
        <w:rPr>
          <w:rFonts w:ascii="宋体" w:cs="宋体"/>
          <w:bCs/>
        </w:rPr>
      </w:pPr>
      <w:r>
        <w:rPr>
          <w:rFonts w:hint="eastAsia" w:ascii="宋体" w:cs="宋体"/>
          <w:bCs/>
        </w:rPr>
        <w:t>（5）向采购人、采购代理机构或者有关部门报告评标中发现的违法行为。</w:t>
      </w:r>
    </w:p>
    <w:p>
      <w:pPr>
        <w:spacing w:line="360" w:lineRule="auto"/>
        <w:ind w:firstLine="420" w:firstLineChars="200"/>
        <w:rPr>
          <w:rFonts w:ascii="宋体" w:cs="宋体"/>
          <w:bCs/>
        </w:rPr>
      </w:pPr>
      <w:r>
        <w:rPr>
          <w:rFonts w:hint="eastAsia" w:ascii="宋体" w:cs="宋体"/>
          <w:bCs/>
        </w:rPr>
        <w:t>19.2评标委员会由采购人代表和有关技术、经济等方面的专家组成，独立开展评审工作且评标委员会人员构成符合有关规定。</w:t>
      </w:r>
    </w:p>
    <w:p>
      <w:pPr>
        <w:keepNext/>
        <w:spacing w:line="360" w:lineRule="auto"/>
        <w:ind w:firstLine="422" w:firstLineChars="200"/>
        <w:outlineLvl w:val="2"/>
        <w:rPr>
          <w:rFonts w:ascii="宋体" w:hAnsi="宋体" w:cs="宋体"/>
          <w:b/>
          <w:bCs/>
          <w:szCs w:val="21"/>
        </w:rPr>
      </w:pPr>
      <w:bookmarkStart w:id="183" w:name="_Toc24113"/>
      <w:bookmarkStart w:id="184" w:name="_Toc26482"/>
      <w:r>
        <w:rPr>
          <w:rFonts w:hint="eastAsia" w:ascii="宋体" w:hAnsi="宋体" w:cs="宋体"/>
          <w:b/>
          <w:bCs/>
          <w:szCs w:val="21"/>
        </w:rPr>
        <w:t>20.</w:t>
      </w:r>
      <w:bookmarkEnd w:id="177"/>
      <w:bookmarkEnd w:id="178"/>
      <w:r>
        <w:rPr>
          <w:rFonts w:hint="eastAsia" w:ascii="宋体" w:hAnsi="宋体" w:cs="宋体"/>
          <w:b/>
          <w:bCs/>
          <w:szCs w:val="21"/>
        </w:rPr>
        <w:t>评标程序</w:t>
      </w:r>
      <w:bookmarkEnd w:id="179"/>
      <w:bookmarkEnd w:id="183"/>
      <w:bookmarkEnd w:id="184"/>
    </w:p>
    <w:p>
      <w:pPr>
        <w:spacing w:line="360" w:lineRule="auto"/>
        <w:ind w:firstLine="420" w:firstLineChars="200"/>
        <w:rPr>
          <w:rFonts w:ascii="宋体" w:hAnsi="宋体" w:cs="宋体"/>
          <w:bCs/>
          <w:szCs w:val="21"/>
        </w:rPr>
      </w:pPr>
      <w:bookmarkStart w:id="185" w:name="OLE_LINK10"/>
      <w:r>
        <w:rPr>
          <w:rFonts w:hint="eastAsia" w:ascii="宋体" w:hAnsi="宋体" w:cs="宋体"/>
          <w:bCs/>
          <w:szCs w:val="21"/>
        </w:rPr>
        <w:t>20.1投标文件初审分为资格性检查和符合性检查。</w:t>
      </w:r>
    </w:p>
    <w:p>
      <w:pPr>
        <w:widowControl/>
        <w:shd w:val="clear" w:color="auto" w:fill="FFFFFF"/>
        <w:spacing w:line="360" w:lineRule="auto"/>
        <w:ind w:firstLine="420" w:firstLineChars="200"/>
        <w:rPr>
          <w:rFonts w:ascii="宋体" w:hAnsi="宋体" w:cs="宋体"/>
          <w:bCs/>
          <w:szCs w:val="21"/>
        </w:rPr>
      </w:pPr>
      <w:r>
        <w:rPr>
          <w:rFonts w:hint="eastAsia" w:ascii="宋体" w:hAnsi="宋体" w:cs="宋体"/>
          <w:bCs/>
          <w:szCs w:val="21"/>
        </w:rPr>
        <w:t>资格性检查：依据招标文件的规定，对投标文件中资格证明、投标保证金等进行审查，以确定供应商是否具备投标资格。</w:t>
      </w:r>
    </w:p>
    <w:p>
      <w:pPr>
        <w:spacing w:line="440" w:lineRule="exact"/>
        <w:ind w:firstLine="420" w:firstLineChars="200"/>
        <w:rPr>
          <w:rFonts w:ascii="宋体" w:hAnsi="宋体" w:cs="宋体"/>
          <w:bCs/>
          <w:szCs w:val="21"/>
        </w:rPr>
      </w:pPr>
      <w:r>
        <w:rPr>
          <w:rFonts w:hint="eastAsia" w:ascii="宋体" w:hAnsi="宋体" w:cs="宋体"/>
          <w:bCs/>
          <w:szCs w:val="21"/>
        </w:rPr>
        <w:t>符合性检查：</w:t>
      </w:r>
      <w:r>
        <w:rPr>
          <w:bCs/>
        </w:rPr>
        <w:t>依据招标文件的规定，从投标文件的有效性（签署情况等）、完整性（正本和副本数量、内容等）和对招标文件的响应程度（是否存在重大负偏离等）进行审查，以确定是否对招标文件的实质性要求作出响应。</w:t>
      </w:r>
    </w:p>
    <w:p>
      <w:pPr>
        <w:spacing w:line="360" w:lineRule="auto"/>
        <w:ind w:firstLine="420" w:firstLineChars="200"/>
        <w:rPr>
          <w:rFonts w:ascii="宋体" w:hAnsi="宋体" w:cs="宋体"/>
          <w:bCs/>
          <w:szCs w:val="21"/>
        </w:rPr>
      </w:pPr>
      <w:r>
        <w:rPr>
          <w:rFonts w:hint="eastAsia" w:ascii="宋体" w:hAnsi="宋体" w:cs="宋体"/>
          <w:bCs/>
          <w:szCs w:val="21"/>
        </w:rPr>
        <w:t>20.2在详细评标之前，评标委员会将首先初审每份投标文件是否实质性响应了招标文件的要求，凡投标文件的实质性内容和关键格式严重不符合招标文件规定或不响应招标文件要求的，经评审委员会认定作无效投标文件处理。投标人不得通过修改或撤销不合要求的偏离或保留而使其投标成为实质性响应的投标。评委决定投标文件的响应性只根据投标文件本身的内容，而不寻求外部的证据。</w:t>
      </w:r>
    </w:p>
    <w:bookmarkEnd w:id="185"/>
    <w:p>
      <w:pPr>
        <w:spacing w:line="360" w:lineRule="auto"/>
        <w:ind w:firstLine="420" w:firstLineChars="200"/>
        <w:rPr>
          <w:rFonts w:ascii="宋体" w:hAnsi="宋体" w:cs="宋体"/>
          <w:bCs/>
          <w:szCs w:val="21"/>
        </w:rPr>
      </w:pPr>
      <w:r>
        <w:rPr>
          <w:rFonts w:hint="eastAsia" w:ascii="宋体" w:hAnsi="宋体" w:cs="宋体"/>
          <w:bCs/>
          <w:szCs w:val="21"/>
        </w:rPr>
        <w:t>20</w:t>
      </w:r>
      <w:r>
        <w:rPr>
          <w:rFonts w:hint="eastAsia" w:ascii="宋体" w:hAnsi="宋体" w:cs="宋体"/>
          <w:bCs/>
          <w:color w:val="0000FF"/>
          <w:szCs w:val="21"/>
        </w:rPr>
        <w:t>.</w:t>
      </w:r>
      <w:r>
        <w:rPr>
          <w:rFonts w:hint="eastAsia" w:ascii="宋体" w:hAnsi="宋体" w:cs="宋体"/>
          <w:bCs/>
          <w:color w:val="000000"/>
          <w:szCs w:val="21"/>
        </w:rPr>
        <w:t>3</w:t>
      </w:r>
      <w:r>
        <w:rPr>
          <w:rFonts w:hint="eastAsia" w:ascii="宋体" w:cs="宋体"/>
          <w:bCs/>
        </w:rPr>
        <w:t>评标委员会在初审中，对明显的文字和算术错误的修正原则如下：</w:t>
      </w:r>
    </w:p>
    <w:p>
      <w:pPr>
        <w:spacing w:line="360" w:lineRule="auto"/>
        <w:ind w:firstLine="420" w:firstLineChars="200"/>
        <w:rPr>
          <w:rFonts w:ascii="宋体" w:cs="宋体"/>
          <w:bCs/>
        </w:rPr>
      </w:pPr>
      <w:r>
        <w:rPr>
          <w:rFonts w:hint="eastAsia" w:ascii="宋体" w:cs="宋体"/>
          <w:bCs/>
        </w:rPr>
        <w:t>（1）</w:t>
      </w:r>
      <w:r>
        <w:rPr>
          <w:rFonts w:hint="eastAsia" w:ascii="宋体" w:cs="宋体"/>
          <w:b/>
        </w:rPr>
        <w:t>《开标一览表》（报价表）内容与投标文件中相应内容不一致的，以《开标一览表》（报价表）为准</w:t>
      </w:r>
      <w:r>
        <w:rPr>
          <w:rFonts w:hint="eastAsia" w:ascii="宋体" w:cs="宋体"/>
          <w:bCs/>
        </w:rPr>
        <w:t>；</w:t>
      </w:r>
    </w:p>
    <w:p>
      <w:pPr>
        <w:spacing w:line="360" w:lineRule="auto"/>
        <w:ind w:firstLine="420" w:firstLineChars="200"/>
        <w:rPr>
          <w:rFonts w:ascii="宋体" w:cs="宋体"/>
          <w:bCs/>
        </w:rPr>
      </w:pPr>
      <w:r>
        <w:rPr>
          <w:rFonts w:hint="eastAsia" w:ascii="宋体" w:cs="宋体"/>
          <w:bCs/>
        </w:rPr>
        <w:t>（2）投标文件的大写金额与小写金额不一致的，以大写金额为准；</w:t>
      </w:r>
    </w:p>
    <w:p>
      <w:pPr>
        <w:spacing w:line="360" w:lineRule="auto"/>
        <w:ind w:firstLine="420" w:firstLineChars="200"/>
        <w:rPr>
          <w:rFonts w:ascii="宋体" w:cs="宋体"/>
          <w:bCs/>
        </w:rPr>
      </w:pPr>
      <w:r>
        <w:rPr>
          <w:rFonts w:hint="eastAsia" w:ascii="宋体" w:cs="宋体"/>
          <w:bCs/>
        </w:rPr>
        <w:t>（3）总价金额与单价金额不一致的，以单价金额计算结果为准；</w:t>
      </w:r>
    </w:p>
    <w:p>
      <w:pPr>
        <w:spacing w:line="360" w:lineRule="auto"/>
        <w:ind w:firstLine="420" w:firstLineChars="200"/>
        <w:rPr>
          <w:rFonts w:ascii="宋体" w:cs="宋体"/>
          <w:bCs/>
        </w:rPr>
      </w:pPr>
      <w:r>
        <w:rPr>
          <w:rFonts w:hint="eastAsia" w:ascii="宋体" w:cs="宋体"/>
          <w:bCs/>
        </w:rPr>
        <w:t>（4）单价金额小数点有明显错位的，以总价金额为准，并修改单价金额；</w:t>
      </w:r>
    </w:p>
    <w:p>
      <w:pPr>
        <w:spacing w:line="360" w:lineRule="auto"/>
        <w:ind w:firstLine="420" w:firstLineChars="200"/>
        <w:rPr>
          <w:rFonts w:ascii="宋体" w:cs="宋体"/>
          <w:bCs/>
        </w:rPr>
      </w:pPr>
      <w:r>
        <w:rPr>
          <w:rFonts w:hint="eastAsia" w:ascii="宋体" w:cs="宋体"/>
          <w:bCs/>
        </w:rPr>
        <w:t>（5）对不同文字文本投标文件的解释发生异议的，以中文文本为准；如果正本投标文件和副本投标文件之间有差异，则以正本投标文件为准。</w:t>
      </w:r>
    </w:p>
    <w:p>
      <w:pPr>
        <w:spacing w:line="360" w:lineRule="auto"/>
        <w:ind w:firstLine="420" w:firstLineChars="200"/>
        <w:rPr>
          <w:rFonts w:ascii="宋体" w:cs="宋体"/>
          <w:bCs/>
        </w:rPr>
      </w:pPr>
      <w:r>
        <w:rPr>
          <w:rFonts w:hint="eastAsia" w:ascii="宋体" w:cs="宋体"/>
          <w:bCs/>
        </w:rPr>
        <w:t>同时出现两种以上不一致的，按照前款规定的顺序修正。修正后的报价由法定代表人或其授权的代表签字确认后产生约束力，供应商不确认的，投标无效。</w:t>
      </w:r>
    </w:p>
    <w:p>
      <w:pPr>
        <w:spacing w:line="360" w:lineRule="auto"/>
        <w:ind w:firstLine="420" w:firstLineChars="200"/>
        <w:rPr>
          <w:rFonts w:ascii="宋体" w:hAnsi="宋体" w:cs="宋体"/>
          <w:bCs/>
          <w:szCs w:val="21"/>
        </w:rPr>
      </w:pPr>
      <w:r>
        <w:rPr>
          <w:rFonts w:hint="eastAsia" w:ascii="宋体" w:hAnsi="宋体" w:cs="宋体"/>
          <w:bCs/>
          <w:szCs w:val="21"/>
        </w:rPr>
        <w:t>20.4评标委员会根据投标人的有效报价,计算各投标人的报价得分。</w:t>
      </w:r>
    </w:p>
    <w:p>
      <w:pPr>
        <w:spacing w:line="360" w:lineRule="auto"/>
        <w:ind w:firstLine="420" w:firstLineChars="200"/>
        <w:rPr>
          <w:rFonts w:ascii="宋体" w:hAnsi="宋体" w:cs="宋体"/>
          <w:bCs/>
          <w:szCs w:val="21"/>
        </w:rPr>
      </w:pPr>
      <w:r>
        <w:rPr>
          <w:rFonts w:hint="eastAsia" w:ascii="宋体" w:hAnsi="宋体" w:cs="宋体"/>
          <w:bCs/>
          <w:szCs w:val="21"/>
        </w:rPr>
        <w:t>20.5评标委员会完成评审后,评审专家对各部分得分进行汇总,计算各投标人的最终得分,推荐中标候选人，并制作评标报告。</w:t>
      </w:r>
    </w:p>
    <w:p>
      <w:pPr>
        <w:spacing w:line="360" w:lineRule="auto"/>
        <w:ind w:firstLine="422" w:firstLineChars="200"/>
        <w:rPr>
          <w:rFonts w:ascii="宋体" w:hAnsi="宋体" w:cs="宋体"/>
          <w:b/>
          <w:kern w:val="0"/>
          <w:szCs w:val="21"/>
        </w:rPr>
      </w:pPr>
      <w:r>
        <w:rPr>
          <w:rFonts w:hint="eastAsia" w:ascii="宋体" w:hAnsi="宋体" w:cs="宋体"/>
          <w:b/>
          <w:color w:val="000000"/>
          <w:szCs w:val="21"/>
        </w:rPr>
        <w:t>20.6</w:t>
      </w:r>
      <w:r>
        <w:rPr>
          <w:rFonts w:hint="eastAsia" w:ascii="宋体" w:hAnsi="宋体" w:cs="宋体"/>
          <w:b/>
        </w:rPr>
        <w:t>招标文件中标注“★”的内容为实质性要求，有一项不符合的，作无效投标处理。标注</w:t>
      </w:r>
      <w:r>
        <w:rPr>
          <w:rFonts w:hint="eastAsia" w:ascii="Arial" w:hAnsi="Arial" w:cs="Arial"/>
          <w:kern w:val="0"/>
          <w:szCs w:val="21"/>
        </w:rPr>
        <w:t>“</w:t>
      </w:r>
      <w:r>
        <w:rPr>
          <w:rFonts w:hint="eastAsia" w:ascii="宋体" w:hAnsi="宋体" w:cs="宋体"/>
          <w:szCs w:val="21"/>
        </w:rPr>
        <w:t>▲</w:t>
      </w:r>
      <w:r>
        <w:rPr>
          <w:rFonts w:hint="eastAsia" w:ascii="Arial" w:hAnsi="Arial" w:cs="Arial"/>
          <w:kern w:val="0"/>
          <w:szCs w:val="21"/>
        </w:rPr>
        <w:t>”</w:t>
      </w:r>
      <w:r>
        <w:rPr>
          <w:rFonts w:hint="eastAsia" w:ascii="宋体" w:hAnsi="宋体" w:cs="宋体"/>
          <w:b/>
        </w:rPr>
        <w:t>的为重要参数。所有对标“★”和“▲”技术内容的响应均应提供支撑资料（明确说明该技术内容的白皮书、彩页、手册、检测报告、厂家证明资料等），否则视为未实质性响应。</w:t>
      </w:r>
    </w:p>
    <w:p>
      <w:pPr>
        <w:spacing w:line="360" w:lineRule="auto"/>
        <w:ind w:firstLine="422" w:firstLineChars="200"/>
        <w:rPr>
          <w:rFonts w:ascii="宋体" w:hAnsi="宋体" w:cs="宋体"/>
          <w:b/>
          <w:color w:val="C00000"/>
          <w:szCs w:val="21"/>
        </w:rPr>
      </w:pPr>
      <w:r>
        <w:rPr>
          <w:rFonts w:hint="eastAsia" w:ascii="宋体" w:hAnsi="宋体" w:cs="宋体"/>
          <w:b/>
          <w:szCs w:val="21"/>
        </w:rPr>
        <w:t>20.7</w:t>
      </w:r>
      <w:r>
        <w:rPr>
          <w:rFonts w:hint="eastAsia" w:ascii="宋体" w:hAnsi="宋体" w:cs="宋体"/>
          <w:b/>
          <w:color w:val="000000"/>
          <w:szCs w:val="21"/>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bookmarkEnd w:id="180"/>
    <w:bookmarkEnd w:id="181"/>
    <w:bookmarkEnd w:id="182"/>
    <w:p>
      <w:pPr>
        <w:keepNext/>
        <w:spacing w:line="360" w:lineRule="auto"/>
        <w:ind w:firstLine="422" w:firstLineChars="200"/>
        <w:outlineLvl w:val="2"/>
        <w:rPr>
          <w:rFonts w:ascii="宋体" w:hAnsi="宋体" w:cs="宋体"/>
          <w:b/>
          <w:bCs/>
          <w:szCs w:val="21"/>
        </w:rPr>
      </w:pPr>
      <w:bookmarkStart w:id="186" w:name="_Toc6339"/>
      <w:bookmarkStart w:id="187" w:name="_Toc16496"/>
      <w:bookmarkStart w:id="188" w:name="_Toc1839"/>
      <w:bookmarkStart w:id="189" w:name="_Toc2532"/>
      <w:bookmarkStart w:id="190" w:name="_Toc332"/>
      <w:r>
        <w:rPr>
          <w:rFonts w:hint="eastAsia" w:ascii="宋体" w:hAnsi="宋体" w:cs="宋体"/>
          <w:b/>
          <w:bCs/>
          <w:szCs w:val="21"/>
        </w:rPr>
        <w:t>21.投标文件的澄清</w:t>
      </w:r>
      <w:bookmarkEnd w:id="186"/>
      <w:bookmarkEnd w:id="187"/>
      <w:bookmarkEnd w:id="188"/>
      <w:bookmarkEnd w:id="189"/>
      <w:bookmarkEnd w:id="190"/>
    </w:p>
    <w:p>
      <w:pPr>
        <w:spacing w:line="360" w:lineRule="auto"/>
        <w:ind w:firstLine="420"/>
        <w:rPr>
          <w:rFonts w:ascii="宋体" w:cs="宋体"/>
          <w:bCs/>
        </w:rPr>
      </w:pPr>
      <w:bookmarkStart w:id="191" w:name="_Toc29284"/>
      <w:bookmarkStart w:id="192" w:name="_Toc28875"/>
      <w:bookmarkStart w:id="193" w:name="_Toc9330"/>
      <w:r>
        <w:rPr>
          <w:rFonts w:hint="eastAsia" w:ascii="宋体" w:cs="宋体"/>
          <w:bCs/>
        </w:rPr>
        <w:t>21.1 在评标期间，评标委员会有权要求供应商对投标文件中含义不明确、对同类问题表述不一致或者有明显文字和计算错误等内容作必要的澄清、说明或者补正。该要求应当采用书面形式，并由评标委员会成员签字。如果供应商出现同类问题，评标委员会应当给予供应商均等的澄清机会。</w:t>
      </w:r>
    </w:p>
    <w:p>
      <w:pPr>
        <w:spacing w:line="360" w:lineRule="auto"/>
        <w:ind w:firstLine="420"/>
        <w:rPr>
          <w:rFonts w:ascii="宋体" w:cs="宋体"/>
          <w:bCs/>
        </w:rPr>
      </w:pPr>
      <w:r>
        <w:rPr>
          <w:rFonts w:hint="eastAsia" w:ascii="宋体" w:cs="宋体"/>
          <w:bCs/>
        </w:rPr>
        <w:t>21.2 评标委员会应当给供应商以足够合理的时间作出澄清、说明或者补正，供应商必须按照评标委员会通知的内容和时间做出书面答复，该答复经法定代表人或其授权代表的签字，或者加盖公章认可，将作为投标文件内容的一部分。</w:t>
      </w:r>
    </w:p>
    <w:p>
      <w:pPr>
        <w:spacing w:line="360" w:lineRule="auto"/>
        <w:ind w:firstLine="420"/>
        <w:rPr>
          <w:rFonts w:ascii="宋体" w:cs="宋体"/>
          <w:bCs/>
        </w:rPr>
      </w:pPr>
      <w:r>
        <w:rPr>
          <w:rFonts w:hint="eastAsia" w:ascii="宋体" w:cs="宋体"/>
          <w:bCs/>
        </w:rPr>
        <w:t>21.3供应商澄清、说明或者补正不得超出投标文件的范围或者改变投标文件的实质性内容。供应商拒不按照要求对投标文件进行澄清、说明或者补正的，视其放弃该项权利。</w:t>
      </w:r>
    </w:p>
    <w:p>
      <w:pPr>
        <w:keepNext/>
        <w:spacing w:line="360" w:lineRule="auto"/>
        <w:ind w:firstLine="422" w:firstLineChars="200"/>
        <w:outlineLvl w:val="2"/>
        <w:rPr>
          <w:rFonts w:ascii="宋体" w:hAnsi="宋体" w:cs="宋体"/>
          <w:b/>
          <w:bCs/>
          <w:szCs w:val="21"/>
        </w:rPr>
      </w:pPr>
      <w:bookmarkStart w:id="194" w:name="_Toc5889"/>
      <w:bookmarkStart w:id="195" w:name="_Toc17676"/>
      <w:r>
        <w:rPr>
          <w:rFonts w:hint="eastAsia" w:ascii="宋体" w:hAnsi="宋体" w:cs="宋体"/>
          <w:b/>
          <w:bCs/>
          <w:szCs w:val="21"/>
        </w:rPr>
        <w:t>22.评标过程的保密与公正</w:t>
      </w:r>
      <w:bookmarkEnd w:id="191"/>
      <w:bookmarkEnd w:id="192"/>
      <w:bookmarkEnd w:id="193"/>
      <w:bookmarkEnd w:id="194"/>
      <w:bookmarkEnd w:id="195"/>
    </w:p>
    <w:p>
      <w:pPr>
        <w:tabs>
          <w:tab w:val="left" w:pos="480"/>
        </w:tabs>
        <w:spacing w:line="360" w:lineRule="auto"/>
        <w:ind w:firstLine="420" w:firstLineChars="200"/>
        <w:rPr>
          <w:rFonts w:ascii="宋体" w:hAnsi="宋体" w:cs="宋体"/>
          <w:szCs w:val="21"/>
        </w:rPr>
      </w:pPr>
      <w:bookmarkStart w:id="196" w:name="_Toc30824"/>
      <w:bookmarkStart w:id="197" w:name="_Toc5071"/>
      <w:bookmarkStart w:id="198" w:name="_Toc26838"/>
      <w:r>
        <w:rPr>
          <w:rFonts w:hint="eastAsia" w:ascii="宋体" w:hAnsi="宋体" w:cs="宋体"/>
          <w:szCs w:val="21"/>
        </w:rPr>
        <w:t>22.1公开开标后，直至向中标的供应商授予合同时止，凡是与审查、澄清、评价和比较投标的有关资料以及授标建议等，采购人、评委、采购代理机构均不得向供应商或与评标无关的其他人员透露。</w:t>
      </w:r>
    </w:p>
    <w:p>
      <w:pPr>
        <w:tabs>
          <w:tab w:val="left" w:pos="480"/>
        </w:tabs>
        <w:spacing w:line="360" w:lineRule="auto"/>
        <w:ind w:firstLine="420" w:firstLineChars="200"/>
        <w:rPr>
          <w:rFonts w:ascii="宋体" w:hAnsi="宋体" w:cs="宋体"/>
          <w:szCs w:val="21"/>
        </w:rPr>
      </w:pPr>
      <w:r>
        <w:rPr>
          <w:rFonts w:hint="eastAsia" w:ascii="宋体" w:hAnsi="宋体" w:cs="宋体"/>
          <w:szCs w:val="21"/>
        </w:rPr>
        <w:t>22.2在评标过程中，供应商不得以任何行为影响评标过程，否则其投标文件将被作为无效投标文件。</w:t>
      </w:r>
    </w:p>
    <w:p>
      <w:pPr>
        <w:tabs>
          <w:tab w:val="left" w:pos="480"/>
        </w:tabs>
        <w:spacing w:line="360" w:lineRule="auto"/>
        <w:ind w:firstLine="420" w:firstLineChars="200"/>
        <w:rPr>
          <w:rFonts w:ascii="宋体" w:hAnsi="宋体" w:cs="宋体"/>
          <w:szCs w:val="21"/>
        </w:rPr>
      </w:pPr>
      <w:r>
        <w:rPr>
          <w:rFonts w:hint="eastAsia" w:ascii="宋体" w:hAnsi="宋体" w:cs="宋体"/>
          <w:szCs w:val="21"/>
        </w:rPr>
        <w:t>22.3 采购代理机构和评标委员会不得向落标的供应商解释未中标原因，也不公布评标过程中的相关细节。</w:t>
      </w:r>
    </w:p>
    <w:p>
      <w:pPr>
        <w:tabs>
          <w:tab w:val="left" w:pos="480"/>
        </w:tabs>
        <w:spacing w:line="360" w:lineRule="auto"/>
        <w:ind w:firstLine="420" w:firstLineChars="200"/>
        <w:rPr>
          <w:rFonts w:ascii="宋体" w:hAnsi="宋体" w:cs="宋体"/>
          <w:szCs w:val="21"/>
        </w:rPr>
      </w:pPr>
      <w:r>
        <w:rPr>
          <w:rFonts w:hint="eastAsia" w:ascii="宋体" w:hAnsi="宋体" w:cs="宋体"/>
          <w:szCs w:val="21"/>
        </w:rPr>
        <w:t>22.4 在评标期间，采购代理机构将指定联络员与供应商进行联络。</w:t>
      </w:r>
    </w:p>
    <w:p>
      <w:pPr>
        <w:keepNext/>
        <w:spacing w:line="360" w:lineRule="auto"/>
        <w:ind w:firstLine="422" w:firstLineChars="200"/>
        <w:outlineLvl w:val="2"/>
        <w:rPr>
          <w:rFonts w:ascii="宋体" w:hAnsi="宋体" w:cs="宋体"/>
          <w:b/>
          <w:bCs/>
          <w:szCs w:val="21"/>
        </w:rPr>
      </w:pPr>
      <w:bookmarkStart w:id="199" w:name="_Toc9755"/>
      <w:bookmarkStart w:id="200" w:name="_Toc11476"/>
      <w:r>
        <w:rPr>
          <w:rFonts w:hint="eastAsia" w:ascii="宋体" w:hAnsi="宋体" w:cs="宋体"/>
          <w:b/>
          <w:bCs/>
          <w:szCs w:val="21"/>
        </w:rPr>
        <w:t>23.无效投标条款和废标条款</w:t>
      </w:r>
      <w:bookmarkEnd w:id="196"/>
      <w:bookmarkEnd w:id="197"/>
      <w:bookmarkEnd w:id="198"/>
      <w:bookmarkEnd w:id="199"/>
      <w:bookmarkEnd w:id="200"/>
    </w:p>
    <w:p>
      <w:pPr>
        <w:spacing w:line="360" w:lineRule="auto"/>
        <w:ind w:firstLine="420" w:firstLineChars="200"/>
        <w:rPr>
          <w:rFonts w:ascii="宋体" w:cs="宋体"/>
          <w:bCs/>
        </w:rPr>
      </w:pPr>
      <w:bookmarkStart w:id="201" w:name="_Toc18327"/>
      <w:bookmarkStart w:id="202" w:name="_Toc26441"/>
      <w:r>
        <w:rPr>
          <w:rFonts w:hint="eastAsia" w:ascii="宋体" w:cs="宋体"/>
          <w:bCs/>
        </w:rPr>
        <w:t>23.1无效投标条款</w:t>
      </w:r>
    </w:p>
    <w:p>
      <w:pPr>
        <w:spacing w:line="360" w:lineRule="auto"/>
        <w:ind w:firstLine="420" w:firstLineChars="200"/>
        <w:rPr>
          <w:rFonts w:ascii="宋体" w:cs="宋体"/>
          <w:bCs/>
        </w:rPr>
      </w:pPr>
      <w:r>
        <w:rPr>
          <w:rFonts w:hint="eastAsia" w:ascii="宋体" w:cs="宋体"/>
          <w:bCs/>
        </w:rPr>
        <w:t>（1）未按要求交纳投标保证金的；</w:t>
      </w:r>
    </w:p>
    <w:p>
      <w:pPr>
        <w:spacing w:line="360" w:lineRule="auto"/>
        <w:ind w:firstLine="420" w:firstLineChars="200"/>
        <w:rPr>
          <w:rFonts w:ascii="宋体" w:cs="宋体"/>
          <w:bCs/>
        </w:rPr>
      </w:pPr>
      <w:r>
        <w:rPr>
          <w:rFonts w:hint="eastAsia" w:ascii="宋体" w:cs="宋体"/>
          <w:bCs/>
        </w:rPr>
        <w:t>（2）未按照招标文件规定要求密封、签署、盖章的；</w:t>
      </w:r>
    </w:p>
    <w:p>
      <w:pPr>
        <w:spacing w:line="360" w:lineRule="auto"/>
        <w:ind w:firstLine="420" w:firstLineChars="200"/>
        <w:rPr>
          <w:rFonts w:ascii="宋体" w:cs="宋体"/>
          <w:bCs/>
        </w:rPr>
      </w:pPr>
      <w:r>
        <w:rPr>
          <w:rFonts w:hint="eastAsia" w:ascii="宋体" w:cs="宋体"/>
          <w:bCs/>
        </w:rPr>
        <w:t>（3）供应商在报价时采用选择性报价；</w:t>
      </w:r>
    </w:p>
    <w:p>
      <w:pPr>
        <w:spacing w:line="360" w:lineRule="auto"/>
        <w:ind w:firstLine="420" w:firstLineChars="200"/>
        <w:rPr>
          <w:rFonts w:ascii="宋体" w:cs="宋体"/>
          <w:bCs/>
        </w:rPr>
      </w:pPr>
      <w:r>
        <w:rPr>
          <w:rFonts w:hint="eastAsia" w:ascii="宋体" w:cs="宋体"/>
          <w:bCs/>
        </w:rPr>
        <w:t>（4）供应商不具备招标文件中规定资格要求的；</w:t>
      </w:r>
    </w:p>
    <w:p>
      <w:pPr>
        <w:spacing w:line="360" w:lineRule="auto"/>
        <w:ind w:firstLine="420" w:firstLineChars="200"/>
        <w:rPr>
          <w:rFonts w:ascii="宋体" w:cs="宋体"/>
          <w:bCs/>
        </w:rPr>
      </w:pPr>
      <w:r>
        <w:rPr>
          <w:rFonts w:hint="eastAsia" w:ascii="宋体" w:cs="宋体"/>
          <w:bCs/>
        </w:rPr>
        <w:t>（5）供应商的报价超过了最高限价的；</w:t>
      </w:r>
    </w:p>
    <w:p>
      <w:pPr>
        <w:spacing w:line="360" w:lineRule="auto"/>
        <w:ind w:firstLine="420" w:firstLineChars="200"/>
        <w:rPr>
          <w:rFonts w:ascii="宋体" w:cs="宋体"/>
          <w:bCs/>
        </w:rPr>
      </w:pPr>
      <w:r>
        <w:rPr>
          <w:rFonts w:hint="eastAsia" w:ascii="宋体" w:cs="宋体"/>
          <w:bCs/>
        </w:rPr>
        <w:t>（6）未通过符合性检查的；</w:t>
      </w:r>
    </w:p>
    <w:p>
      <w:pPr>
        <w:spacing w:line="360" w:lineRule="auto"/>
        <w:ind w:firstLine="420" w:firstLineChars="200"/>
        <w:rPr>
          <w:rFonts w:ascii="宋体" w:cs="宋体"/>
          <w:bCs/>
        </w:rPr>
      </w:pPr>
      <w:r>
        <w:rPr>
          <w:rFonts w:hint="eastAsia" w:ascii="宋体" w:cs="宋体"/>
          <w:bCs/>
        </w:rPr>
        <w:t>（7）不符合招标文件中规定的其他实质性要求和条件的；</w:t>
      </w:r>
    </w:p>
    <w:p>
      <w:pPr>
        <w:spacing w:line="360" w:lineRule="auto"/>
        <w:ind w:firstLine="420" w:firstLineChars="200"/>
        <w:rPr>
          <w:rFonts w:ascii="宋体" w:cs="宋体"/>
          <w:bCs/>
        </w:rPr>
      </w:pPr>
      <w:r>
        <w:rPr>
          <w:rFonts w:hint="eastAsia" w:ascii="宋体" w:cs="宋体"/>
          <w:bCs/>
        </w:rPr>
        <w:t>（8）其他法律、法规及本招标文件规定的属无效投标的情形。</w:t>
      </w:r>
    </w:p>
    <w:p>
      <w:pPr>
        <w:spacing w:line="360" w:lineRule="auto"/>
        <w:ind w:firstLine="420" w:firstLineChars="200"/>
        <w:rPr>
          <w:rFonts w:ascii="宋体" w:cs="宋体"/>
          <w:bCs/>
        </w:rPr>
      </w:pPr>
      <w:r>
        <w:rPr>
          <w:rFonts w:hint="eastAsia" w:ascii="宋体" w:cs="宋体"/>
          <w:bCs/>
        </w:rPr>
        <w:t>23.2废标条款：</w:t>
      </w:r>
    </w:p>
    <w:p>
      <w:pPr>
        <w:spacing w:line="360" w:lineRule="auto"/>
        <w:ind w:firstLine="420" w:firstLineChars="200"/>
        <w:rPr>
          <w:rFonts w:ascii="宋体" w:cs="宋体"/>
          <w:bCs/>
        </w:rPr>
      </w:pPr>
      <w:r>
        <w:rPr>
          <w:rFonts w:hint="eastAsia" w:ascii="宋体" w:cs="宋体"/>
          <w:bCs/>
        </w:rPr>
        <w:t>（1）符合专业条件的供应商或者对招标文件作实质响应的供应商不足三家的；</w:t>
      </w:r>
    </w:p>
    <w:p>
      <w:pPr>
        <w:spacing w:line="360" w:lineRule="auto"/>
        <w:ind w:firstLine="420" w:firstLineChars="200"/>
        <w:rPr>
          <w:rFonts w:ascii="宋体" w:cs="宋体"/>
          <w:bCs/>
        </w:rPr>
      </w:pPr>
      <w:r>
        <w:rPr>
          <w:rFonts w:hint="eastAsia" w:ascii="宋体" w:cs="宋体"/>
          <w:bCs/>
        </w:rPr>
        <w:t>（2）出现影响采购公正的违法、违规行为的；</w:t>
      </w:r>
    </w:p>
    <w:p>
      <w:pPr>
        <w:spacing w:line="360" w:lineRule="auto"/>
        <w:ind w:firstLine="420" w:firstLineChars="200"/>
        <w:rPr>
          <w:rFonts w:ascii="宋体" w:cs="宋体"/>
          <w:bCs/>
        </w:rPr>
      </w:pPr>
      <w:r>
        <w:rPr>
          <w:rFonts w:hint="eastAsia" w:ascii="宋体" w:cs="宋体"/>
          <w:bCs/>
        </w:rPr>
        <w:t>（3）因重大变故，采购任务取消的；</w:t>
      </w:r>
    </w:p>
    <w:p>
      <w:pPr>
        <w:spacing w:line="360" w:lineRule="auto"/>
        <w:ind w:firstLine="420" w:firstLineChars="200"/>
        <w:rPr>
          <w:rFonts w:ascii="宋体" w:hAnsi="宋体" w:cs="宋体"/>
          <w:b/>
          <w:szCs w:val="21"/>
        </w:rPr>
      </w:pPr>
      <w:r>
        <w:rPr>
          <w:rFonts w:hint="eastAsia" w:ascii="宋体" w:cs="宋体"/>
          <w:bCs/>
        </w:rPr>
        <w:t>（4）评标委员会认定投标文件存在歧义、重大缺陷导致评审工作无法进行的，或者招标文件内容违反国家有关强制性规定的。</w:t>
      </w:r>
    </w:p>
    <w:p>
      <w:pPr>
        <w:keepNext/>
        <w:spacing w:line="360" w:lineRule="auto"/>
        <w:ind w:firstLine="422" w:firstLineChars="200"/>
        <w:outlineLvl w:val="2"/>
        <w:rPr>
          <w:rFonts w:ascii="宋体" w:hAnsi="宋体" w:cs="宋体"/>
          <w:b/>
          <w:bCs/>
          <w:szCs w:val="21"/>
        </w:rPr>
      </w:pPr>
      <w:bookmarkStart w:id="203" w:name="_Toc24654"/>
      <w:bookmarkStart w:id="204" w:name="_Toc26512"/>
      <w:r>
        <w:rPr>
          <w:rFonts w:hint="eastAsia" w:ascii="宋体" w:hAnsi="宋体" w:cs="宋体"/>
          <w:b/>
          <w:bCs/>
          <w:szCs w:val="21"/>
        </w:rPr>
        <w:t>24.投标截止时间结束后参加投标的供应商不足三家的处理</w:t>
      </w:r>
      <w:bookmarkEnd w:id="203"/>
      <w:bookmarkEnd w:id="204"/>
    </w:p>
    <w:p>
      <w:pPr>
        <w:spacing w:line="360" w:lineRule="auto"/>
        <w:ind w:firstLine="420" w:firstLineChars="200"/>
        <w:rPr>
          <w:rFonts w:ascii="宋体" w:hAnsi="宋体" w:cs="宋体"/>
          <w:kern w:val="0"/>
          <w:szCs w:val="21"/>
        </w:rPr>
      </w:pPr>
      <w:r>
        <w:rPr>
          <w:rFonts w:hint="eastAsia" w:ascii="宋体" w:hAnsi="宋体" w:cs="宋体"/>
          <w:kern w:val="0"/>
          <w:szCs w:val="21"/>
        </w:rPr>
        <w:t>24.1如出现投标截止时间结束后参加投标的供应商不足三家的情况，不得开标。此采购项目应予以废标。废标后，除采购任务取消情形外，应当重新组织招标；重新招标仍不足三家的（含有效投标人不足3家），转为竞争性谈判或单一来源方式采购。本次招标文件中对供应商资格条件要求、技术要求和商务等要求，将作为竞争性谈判或者单一来源方式采购的基本要求和谈判依据。原评标委员会改为谈判小组，并根据相关法律法规进行谈判。参加投标的供应商，根据自愿原则，选择参加竞争性谈判或单一来源方式采购。</w:t>
      </w:r>
    </w:p>
    <w:p>
      <w:pPr>
        <w:spacing w:line="360" w:lineRule="auto"/>
        <w:ind w:firstLine="420" w:firstLineChars="200"/>
        <w:rPr>
          <w:rFonts w:ascii="宋体" w:hAnsi="宋体" w:cs="宋体"/>
          <w:kern w:val="0"/>
          <w:szCs w:val="21"/>
        </w:rPr>
      </w:pPr>
      <w:r>
        <w:rPr>
          <w:rFonts w:hint="eastAsia" w:ascii="宋体" w:hAnsi="宋体" w:cs="宋体"/>
          <w:kern w:val="0"/>
          <w:szCs w:val="21"/>
        </w:rPr>
        <w:t>24.2供应商若不接受采购方式的改变，应在规定的时间内书面向评标委员会说明，未在规定时间内提交书面说明的视为接受采购方式的改变。</w:t>
      </w:r>
    </w:p>
    <w:p>
      <w:pPr>
        <w:widowControl/>
        <w:shd w:val="clear" w:color="auto" w:fill="FFFFFF"/>
        <w:spacing w:line="360" w:lineRule="auto"/>
        <w:outlineLvl w:val="1"/>
        <w:rPr>
          <w:rFonts w:ascii="宋体" w:hAnsi="宋体" w:cs="宋体"/>
          <w:b/>
          <w:bCs/>
          <w:color w:val="000000"/>
          <w:kern w:val="0"/>
          <w:szCs w:val="21"/>
        </w:rPr>
      </w:pPr>
      <w:bookmarkStart w:id="205" w:name="_Toc20895"/>
      <w:bookmarkStart w:id="206" w:name="_Toc32625"/>
      <w:bookmarkStart w:id="207" w:name="_Toc32655"/>
      <w:r>
        <w:rPr>
          <w:rFonts w:hint="eastAsia" w:ascii="宋体" w:hAnsi="宋体" w:cs="宋体"/>
          <w:b/>
          <w:bCs/>
          <w:color w:val="000000"/>
          <w:kern w:val="0"/>
          <w:szCs w:val="21"/>
        </w:rPr>
        <w:t>六、授标</w:t>
      </w:r>
      <w:bookmarkEnd w:id="201"/>
      <w:bookmarkEnd w:id="202"/>
      <w:bookmarkEnd w:id="205"/>
      <w:bookmarkEnd w:id="206"/>
      <w:bookmarkEnd w:id="207"/>
    </w:p>
    <w:p>
      <w:pPr>
        <w:keepNext/>
        <w:spacing w:line="360" w:lineRule="auto"/>
        <w:ind w:firstLine="422" w:firstLineChars="200"/>
        <w:outlineLvl w:val="2"/>
        <w:rPr>
          <w:rFonts w:ascii="宋体" w:hAnsi="宋体" w:cs="宋体"/>
          <w:b/>
          <w:bCs/>
          <w:szCs w:val="21"/>
        </w:rPr>
      </w:pPr>
      <w:bookmarkStart w:id="208" w:name="_Toc23205"/>
      <w:bookmarkStart w:id="209" w:name="_Toc6515"/>
      <w:bookmarkStart w:id="210" w:name="_Toc28693"/>
      <w:bookmarkStart w:id="211" w:name="_Toc31886"/>
      <w:bookmarkStart w:id="212" w:name="_Toc17327"/>
      <w:r>
        <w:rPr>
          <w:rFonts w:hint="eastAsia" w:ascii="宋体" w:hAnsi="宋体" w:cs="宋体"/>
          <w:b/>
          <w:bCs/>
          <w:szCs w:val="21"/>
        </w:rPr>
        <w:t>25.确定中标人</w:t>
      </w:r>
      <w:bookmarkEnd w:id="208"/>
      <w:bookmarkEnd w:id="209"/>
      <w:bookmarkEnd w:id="210"/>
      <w:bookmarkEnd w:id="211"/>
      <w:bookmarkEnd w:id="212"/>
    </w:p>
    <w:p>
      <w:pPr>
        <w:spacing w:line="360" w:lineRule="auto"/>
        <w:ind w:firstLine="420" w:firstLineChars="200"/>
        <w:rPr>
          <w:rFonts w:ascii="宋体" w:hAnsi="宋体" w:cs="宋体"/>
          <w:szCs w:val="21"/>
        </w:rPr>
      </w:pPr>
      <w:bookmarkStart w:id="213" w:name="_Toc7377"/>
      <w:bookmarkStart w:id="214" w:name="_Toc14884"/>
      <w:bookmarkStart w:id="215" w:name="_Toc21169"/>
      <w:bookmarkStart w:id="216" w:name="_Toc15772"/>
      <w:bookmarkStart w:id="217" w:name="_Toc19713"/>
      <w:bookmarkStart w:id="218" w:name="_Toc32182"/>
      <w:bookmarkStart w:id="219" w:name="_Toc4684"/>
      <w:r>
        <w:rPr>
          <w:rFonts w:hint="eastAsia" w:ascii="宋体" w:hAnsi="宋体" w:cs="宋体"/>
          <w:kern w:val="0"/>
          <w:szCs w:val="21"/>
        </w:rPr>
        <w:t>25.1评标委员会根据招标文件规定的评分办法与评分标准的各项因素综合评价每份投标文件，综合比较与评价后按照得分高低顺序对供应商进行排列。得分相同的，按投标报价由低到高顺序排列。得分且投标报价相同的，按技术指标优劣顺序排列。评标委员会根据最终排名向采购人推荐中标候选供应商。最低投标价等任何单项因素的最优不是中标的必要条件。</w:t>
      </w:r>
    </w:p>
    <w:p>
      <w:pPr>
        <w:widowControl/>
        <w:shd w:val="clear" w:color="auto" w:fill="FFFFFF"/>
        <w:spacing w:line="360" w:lineRule="auto"/>
        <w:ind w:firstLine="420"/>
        <w:rPr>
          <w:rFonts w:ascii="宋体" w:hAnsi="宋体" w:cs="宋体"/>
          <w:kern w:val="0"/>
          <w:szCs w:val="21"/>
        </w:rPr>
      </w:pPr>
      <w:r>
        <w:rPr>
          <w:rFonts w:hint="eastAsia" w:ascii="宋体" w:hAnsi="宋体" w:cs="宋体"/>
          <w:kern w:val="0"/>
          <w:szCs w:val="21"/>
        </w:rPr>
        <w:t>25.2 采购人应根据评标委员会推荐的中标候选供应商确定中标供应商。</w:t>
      </w:r>
    </w:p>
    <w:p>
      <w:pPr>
        <w:spacing w:line="360" w:lineRule="auto"/>
        <w:ind w:firstLine="420" w:firstLineChars="200"/>
        <w:rPr>
          <w:rFonts w:ascii="宋体" w:hAnsi="宋体" w:cs="宋体"/>
          <w:kern w:val="0"/>
          <w:szCs w:val="21"/>
        </w:rPr>
      </w:pPr>
      <w:r>
        <w:rPr>
          <w:rFonts w:hint="eastAsia" w:ascii="宋体" w:hAnsi="宋体" w:cs="宋体"/>
          <w:kern w:val="0"/>
          <w:szCs w:val="21"/>
        </w:rPr>
        <w:t>25.3评标委员会根据全体评标成员签字的原始评标记录和评标结果编写评标报告。</w:t>
      </w:r>
    </w:p>
    <w:p>
      <w:pPr>
        <w:spacing w:line="360" w:lineRule="auto"/>
        <w:ind w:firstLine="420" w:firstLineChars="200"/>
        <w:rPr>
          <w:rFonts w:ascii="宋体" w:hAnsi="宋体" w:cs="宋体"/>
          <w:kern w:val="0"/>
          <w:szCs w:val="21"/>
        </w:rPr>
      </w:pPr>
      <w:r>
        <w:rPr>
          <w:rFonts w:hint="eastAsia" w:ascii="宋体" w:hAnsi="宋体" w:cs="宋体"/>
          <w:kern w:val="0"/>
          <w:szCs w:val="21"/>
        </w:rPr>
        <w:t>25.4评审结束后，采购代理机构应当自评审结束之日起2个工作日内将评审报告送交采购人。采购人应当自收到评审报告之日起5个工作日内在评审报告推荐的中标或者成交候选供应商中按顺序确定中标或者成交供应商。采购代理机构应当自中标、成交供应商确定之日起2个工作日内，发出中标、成交通知书，并在省级以上人民政府财政部门指定的媒体上公告中标、成交结果，招标文件、竞争性谈判文件、询价通知书随中标、成交结果同时公告。</w:t>
      </w:r>
    </w:p>
    <w:p>
      <w:pPr>
        <w:spacing w:line="360" w:lineRule="auto"/>
        <w:ind w:firstLine="420" w:firstLineChars="200"/>
        <w:rPr>
          <w:rFonts w:ascii="宋体" w:hAnsi="宋体" w:cs="宋体"/>
          <w:kern w:val="0"/>
          <w:szCs w:val="21"/>
        </w:rPr>
      </w:pPr>
      <w:r>
        <w:rPr>
          <w:rFonts w:hint="eastAsia" w:ascii="宋体" w:hAnsi="宋体" w:cs="宋体"/>
          <w:kern w:val="0"/>
          <w:szCs w:val="21"/>
        </w:rPr>
        <w:t>25.5 中标供应商因不可抗力或者自身原因不能履行采购合同的，采购人可以与排位在中标供应商之后第一位的中标候选供应商签订采购合同，以此类推；采购人也可以重新开展采购活动。</w:t>
      </w:r>
    </w:p>
    <w:p>
      <w:pPr>
        <w:spacing w:line="360" w:lineRule="auto"/>
        <w:ind w:firstLine="420" w:firstLineChars="200"/>
        <w:rPr>
          <w:rFonts w:ascii="宋体" w:hAnsi="宋体" w:cs="宋体"/>
          <w:kern w:val="0"/>
          <w:szCs w:val="21"/>
        </w:rPr>
      </w:pPr>
      <w:r>
        <w:rPr>
          <w:rFonts w:hint="eastAsia" w:ascii="宋体" w:hAnsi="宋体" w:cs="宋体"/>
          <w:kern w:val="0"/>
          <w:szCs w:val="21"/>
        </w:rPr>
        <w:t>25.6 若评标委员会发现供应商的投标文件中有弄虚作假行为，则该供应商将失去中标资格。</w:t>
      </w:r>
    </w:p>
    <w:p>
      <w:pPr>
        <w:spacing w:line="360" w:lineRule="auto"/>
        <w:ind w:firstLine="420" w:firstLineChars="200"/>
        <w:rPr>
          <w:rFonts w:ascii="宋体" w:hAnsi="宋体" w:cs="宋体"/>
          <w:kern w:val="0"/>
          <w:szCs w:val="21"/>
        </w:rPr>
      </w:pPr>
      <w:r>
        <w:rPr>
          <w:rFonts w:hint="eastAsia" w:ascii="宋体" w:hAnsi="宋体" w:cs="宋体"/>
          <w:kern w:val="0"/>
          <w:szCs w:val="21"/>
        </w:rPr>
        <w:t>25.7 所有投标文件都将作为档案保存，不论中标与否，代理机构均不退回。</w:t>
      </w:r>
    </w:p>
    <w:bookmarkEnd w:id="213"/>
    <w:p>
      <w:pPr>
        <w:keepNext/>
        <w:spacing w:line="360" w:lineRule="auto"/>
        <w:ind w:firstLine="422" w:firstLineChars="200"/>
        <w:outlineLvl w:val="2"/>
        <w:rPr>
          <w:rFonts w:ascii="宋体" w:hAnsi="宋体" w:cs="宋体"/>
          <w:b/>
          <w:bCs/>
          <w:szCs w:val="21"/>
        </w:rPr>
      </w:pPr>
      <w:bookmarkStart w:id="220" w:name="_Toc12949"/>
      <w:bookmarkStart w:id="221" w:name="_Toc25835"/>
      <w:r>
        <w:rPr>
          <w:rFonts w:hint="eastAsia" w:ascii="宋体" w:hAnsi="宋体" w:cs="宋体"/>
          <w:b/>
          <w:bCs/>
          <w:szCs w:val="21"/>
        </w:rPr>
        <w:t>26.中标的通知</w:t>
      </w:r>
      <w:bookmarkEnd w:id="214"/>
      <w:bookmarkEnd w:id="215"/>
      <w:bookmarkEnd w:id="216"/>
      <w:bookmarkEnd w:id="217"/>
      <w:bookmarkEnd w:id="218"/>
      <w:bookmarkEnd w:id="220"/>
      <w:bookmarkEnd w:id="221"/>
    </w:p>
    <w:bookmarkEnd w:id="219"/>
    <w:p>
      <w:pPr>
        <w:spacing w:line="360" w:lineRule="auto"/>
        <w:ind w:firstLine="420" w:firstLineChars="200"/>
        <w:rPr>
          <w:rFonts w:ascii="宋体" w:cs="宋体"/>
          <w:bCs/>
        </w:rPr>
      </w:pPr>
      <w:bookmarkStart w:id="222" w:name="_Toc10223"/>
      <w:bookmarkStart w:id="223" w:name="_Toc2049"/>
      <w:bookmarkStart w:id="224" w:name="_Toc28086"/>
      <w:bookmarkStart w:id="225" w:name="_Toc15484"/>
      <w:bookmarkStart w:id="226" w:name="_Toc24788"/>
      <w:r>
        <w:rPr>
          <w:rFonts w:hint="eastAsia" w:ascii="宋体" w:cs="宋体"/>
          <w:bCs/>
        </w:rPr>
        <w:t>27.1定标后，采购代理机构将定标结果通知所有的供应商，并向中标供应商发出中标通知书。</w:t>
      </w:r>
    </w:p>
    <w:p>
      <w:pPr>
        <w:spacing w:line="360" w:lineRule="auto"/>
        <w:ind w:firstLine="420" w:firstLineChars="200"/>
        <w:rPr>
          <w:rFonts w:ascii="宋体" w:cs="宋体"/>
          <w:bCs/>
        </w:rPr>
      </w:pPr>
      <w:r>
        <w:rPr>
          <w:rFonts w:hint="eastAsia" w:ascii="宋体" w:cs="宋体"/>
          <w:bCs/>
        </w:rPr>
        <w:t>27.2中标供应商在收到中标通知书后，应郑重保证履行中标供应商应履行的，含招标代理服务费在内的一切义务和责任。</w:t>
      </w:r>
    </w:p>
    <w:p>
      <w:pPr>
        <w:spacing w:line="360" w:lineRule="auto"/>
        <w:ind w:firstLine="420" w:firstLineChars="200"/>
        <w:rPr>
          <w:rFonts w:ascii="宋体" w:cs="宋体"/>
          <w:bCs/>
        </w:rPr>
      </w:pPr>
      <w:r>
        <w:rPr>
          <w:rFonts w:hint="eastAsia" w:ascii="宋体" w:cs="宋体"/>
          <w:bCs/>
        </w:rPr>
        <w:t>27.3中标通知书是合同的组成部分。</w:t>
      </w:r>
    </w:p>
    <w:p>
      <w:pPr>
        <w:keepNext/>
        <w:spacing w:line="360" w:lineRule="auto"/>
        <w:ind w:firstLine="422" w:firstLineChars="200"/>
        <w:outlineLvl w:val="2"/>
        <w:rPr>
          <w:rFonts w:ascii="宋体" w:hAnsi="宋体" w:cs="宋体"/>
          <w:b/>
          <w:bCs/>
          <w:szCs w:val="21"/>
        </w:rPr>
      </w:pPr>
      <w:bookmarkStart w:id="227" w:name="_Toc29678"/>
      <w:bookmarkStart w:id="228" w:name="_Toc17041"/>
      <w:r>
        <w:rPr>
          <w:rFonts w:hint="eastAsia" w:ascii="宋体" w:hAnsi="宋体" w:cs="宋体"/>
          <w:b/>
          <w:bCs/>
          <w:szCs w:val="21"/>
        </w:rPr>
        <w:t>27.签订合同</w:t>
      </w:r>
      <w:bookmarkEnd w:id="222"/>
      <w:bookmarkEnd w:id="223"/>
      <w:bookmarkEnd w:id="224"/>
      <w:bookmarkEnd w:id="225"/>
      <w:bookmarkEnd w:id="227"/>
      <w:bookmarkEnd w:id="228"/>
    </w:p>
    <w:bookmarkEnd w:id="226"/>
    <w:p>
      <w:pPr>
        <w:spacing w:line="360" w:lineRule="auto"/>
        <w:ind w:firstLine="420" w:firstLineChars="200"/>
        <w:rPr>
          <w:rFonts w:ascii="宋体" w:hAnsi="宋体" w:cs="宋体"/>
          <w:bCs/>
          <w:szCs w:val="21"/>
        </w:rPr>
      </w:pPr>
      <w:bookmarkStart w:id="229" w:name="_Toc22298"/>
      <w:bookmarkStart w:id="230" w:name="_Toc15509"/>
      <w:bookmarkStart w:id="231" w:name="_Toc15052"/>
      <w:bookmarkStart w:id="232" w:name="_Toc20112"/>
      <w:r>
        <w:rPr>
          <w:rFonts w:hint="eastAsia" w:ascii="宋体" w:hAnsi="宋体" w:cs="宋体"/>
          <w:bCs/>
          <w:szCs w:val="21"/>
        </w:rPr>
        <w:t>27.1中标人应当自中标通知书发出之日起三十日内，按照招标文件和投标文件的约定与采购人签订采购合同，所签订的合同不得对招标文件和投标文件作实质性修改。</w:t>
      </w:r>
    </w:p>
    <w:p>
      <w:pPr>
        <w:spacing w:line="360" w:lineRule="auto"/>
        <w:ind w:firstLine="420" w:firstLineChars="200"/>
        <w:rPr>
          <w:rFonts w:ascii="宋体" w:hAnsi="宋体" w:cs="宋体"/>
          <w:bCs/>
          <w:szCs w:val="21"/>
        </w:rPr>
      </w:pPr>
      <w:r>
        <w:rPr>
          <w:rFonts w:hint="eastAsia" w:ascii="宋体" w:hAnsi="宋体" w:cs="宋体"/>
          <w:bCs/>
          <w:szCs w:val="21"/>
        </w:rPr>
        <w:t>27.2招标文件、中标人的投标文件及评标过程中有关澄清、说明或者补正文件均应作为合同附件。</w:t>
      </w:r>
    </w:p>
    <w:p>
      <w:pPr>
        <w:spacing w:line="360" w:lineRule="auto"/>
        <w:ind w:firstLine="420" w:firstLineChars="200"/>
        <w:rPr>
          <w:rFonts w:ascii="宋体" w:hAnsi="宋体" w:cs="宋体"/>
          <w:bCs/>
          <w:szCs w:val="21"/>
        </w:rPr>
      </w:pPr>
      <w:r>
        <w:rPr>
          <w:rFonts w:hint="eastAsia" w:ascii="宋体" w:hAnsi="宋体" w:cs="宋体"/>
          <w:bCs/>
          <w:szCs w:val="21"/>
        </w:rPr>
        <w:t>27.3若中标人未能按规定签约，中标将被撤销及投标保证金被没收，在这种情况下采购人可以另选中标人或重新招标。</w:t>
      </w:r>
    </w:p>
    <w:p>
      <w:pPr>
        <w:spacing w:line="360" w:lineRule="auto"/>
        <w:ind w:firstLine="420" w:firstLineChars="200"/>
        <w:rPr>
          <w:rFonts w:ascii="宋体" w:hAnsi="宋体" w:cs="宋体"/>
          <w:b/>
          <w:bCs/>
          <w:color w:val="FF0000"/>
          <w:szCs w:val="21"/>
        </w:rPr>
      </w:pPr>
      <w:r>
        <w:rPr>
          <w:rFonts w:hint="eastAsia" w:ascii="宋体" w:hAnsi="宋体" w:cs="宋体"/>
          <w:bCs/>
          <w:szCs w:val="21"/>
        </w:rPr>
        <w:t>27.4 采购合同履行中，采购人需追加与合同标的相同的货物的，在不改变合同其他条款的前提下，可以与投标人协商签订补充合同，但所有补充合同的采购金额不得超过原合同采购金额的百分之十。</w:t>
      </w:r>
    </w:p>
    <w:p>
      <w:pPr>
        <w:keepNext/>
        <w:spacing w:line="360" w:lineRule="auto"/>
        <w:ind w:firstLine="422" w:firstLineChars="200"/>
        <w:outlineLvl w:val="2"/>
        <w:rPr>
          <w:rFonts w:ascii="宋体" w:hAnsi="宋体" w:cs="宋体"/>
          <w:b/>
          <w:bCs/>
          <w:szCs w:val="21"/>
        </w:rPr>
      </w:pPr>
      <w:bookmarkStart w:id="233" w:name="_Toc11740"/>
      <w:bookmarkStart w:id="234" w:name="_Toc7276"/>
      <w:bookmarkStart w:id="235" w:name="_Toc1794"/>
      <w:r>
        <w:rPr>
          <w:rFonts w:hint="eastAsia" w:ascii="宋体" w:hAnsi="宋体" w:cs="宋体"/>
          <w:b/>
          <w:bCs/>
          <w:szCs w:val="21"/>
        </w:rPr>
        <w:t>27.</w:t>
      </w:r>
      <w:bookmarkEnd w:id="229"/>
      <w:r>
        <w:rPr>
          <w:rFonts w:hint="eastAsia" w:ascii="宋体" w:hAnsi="宋体" w:cs="宋体"/>
          <w:b/>
          <w:bCs/>
          <w:szCs w:val="21"/>
        </w:rPr>
        <w:t>招标代理服务费</w:t>
      </w:r>
      <w:bookmarkEnd w:id="230"/>
      <w:bookmarkEnd w:id="231"/>
      <w:bookmarkEnd w:id="233"/>
      <w:bookmarkEnd w:id="234"/>
      <w:bookmarkEnd w:id="235"/>
    </w:p>
    <w:bookmarkEnd w:id="232"/>
    <w:p>
      <w:pPr>
        <w:widowControl/>
        <w:shd w:val="clear" w:color="auto" w:fill="FFFFFF"/>
        <w:spacing w:line="440" w:lineRule="exact"/>
        <w:ind w:firstLine="420"/>
      </w:pPr>
      <w:r>
        <w:rPr>
          <w:bCs/>
        </w:rPr>
        <w:t>详见投标人须知前附表。</w:t>
      </w:r>
    </w:p>
    <w:p>
      <w:pPr>
        <w:spacing w:line="360" w:lineRule="auto"/>
        <w:ind w:firstLine="420" w:firstLineChars="200"/>
        <w:rPr>
          <w:rFonts w:ascii="宋体" w:hAnsi="宋体" w:cs="宋体"/>
          <w:szCs w:val="21"/>
        </w:rPr>
      </w:pPr>
    </w:p>
    <w:p/>
    <w:p>
      <w:pPr>
        <w:jc w:val="center"/>
        <w:outlineLvl w:val="0"/>
        <w:rPr>
          <w:rFonts w:eastAsia="黑体"/>
          <w:b/>
          <w:sz w:val="28"/>
          <w:szCs w:val="28"/>
          <w:highlight w:val="yellow"/>
        </w:rPr>
      </w:pPr>
      <w:r>
        <w:rPr>
          <w:rFonts w:eastAsia="黑体"/>
          <w:b/>
          <w:sz w:val="28"/>
          <w:szCs w:val="28"/>
        </w:rPr>
        <w:br w:type="page"/>
      </w:r>
      <w:bookmarkStart w:id="236" w:name="_Toc32051"/>
      <w:r>
        <w:rPr>
          <w:rFonts w:eastAsia="黑体"/>
          <w:b/>
          <w:sz w:val="28"/>
          <w:szCs w:val="28"/>
        </w:rPr>
        <w:t>第三章 评标标准</w:t>
      </w:r>
      <w:bookmarkEnd w:id="13"/>
      <w:bookmarkEnd w:id="14"/>
      <w:bookmarkEnd w:id="15"/>
      <w:bookmarkEnd w:id="236"/>
    </w:p>
    <w:p>
      <w:pPr>
        <w:keepNext/>
        <w:keepLines/>
        <w:numPr>
          <w:ilvl w:val="1"/>
          <w:numId w:val="0"/>
        </w:numPr>
        <w:adjustRightInd w:val="0"/>
        <w:snapToGrid w:val="0"/>
        <w:spacing w:line="360" w:lineRule="auto"/>
        <w:ind w:firstLine="422" w:firstLineChars="200"/>
        <w:outlineLvl w:val="1"/>
        <w:rPr>
          <w:rFonts w:ascii="宋体" w:hAnsi="宋体" w:cs="宋体"/>
          <w:b/>
          <w:szCs w:val="21"/>
        </w:rPr>
      </w:pPr>
      <w:bookmarkStart w:id="237" w:name="_Toc6059"/>
      <w:bookmarkStart w:id="238" w:name="_Toc23489025"/>
      <w:bookmarkStart w:id="239" w:name="_Toc9363437"/>
      <w:bookmarkStart w:id="240" w:name="_Toc45550228"/>
      <w:bookmarkStart w:id="241" w:name="_Toc12887274"/>
      <w:bookmarkStart w:id="242" w:name="_Toc42522108"/>
      <w:bookmarkStart w:id="243" w:name="_Toc12708983"/>
      <w:bookmarkStart w:id="244" w:name="_Toc31997"/>
      <w:r>
        <w:rPr>
          <w:rFonts w:hint="eastAsia" w:ascii="宋体" w:hAnsi="宋体" w:cs="宋体"/>
          <w:b/>
          <w:szCs w:val="21"/>
        </w:rPr>
        <w:t>一、评审方法与定标原则</w:t>
      </w:r>
      <w:bookmarkEnd w:id="237"/>
      <w:bookmarkEnd w:id="238"/>
      <w:bookmarkEnd w:id="239"/>
      <w:bookmarkEnd w:id="240"/>
      <w:bookmarkEnd w:id="241"/>
      <w:bookmarkEnd w:id="242"/>
      <w:bookmarkEnd w:id="243"/>
      <w:bookmarkEnd w:id="244"/>
    </w:p>
    <w:p>
      <w:pPr>
        <w:autoSpaceDE w:val="0"/>
        <w:autoSpaceDN w:val="0"/>
        <w:adjustRightInd w:val="0"/>
        <w:snapToGrid w:val="0"/>
        <w:spacing w:line="360" w:lineRule="auto"/>
        <w:ind w:right="315" w:rightChars="150" w:firstLine="420" w:firstLineChars="200"/>
        <w:jc w:val="left"/>
        <w:rPr>
          <w:rFonts w:ascii="宋体" w:hAnsi="宋体" w:cs="宋体"/>
          <w:kern w:val="0"/>
          <w:szCs w:val="21"/>
        </w:rPr>
      </w:pPr>
      <w:r>
        <w:rPr>
          <w:rFonts w:hint="eastAsia" w:ascii="宋体" w:hAnsi="宋体" w:cs="宋体"/>
          <w:bCs/>
          <w:kern w:val="0"/>
          <w:szCs w:val="21"/>
        </w:rPr>
        <w:t>评标委员会将对确定为实质性响应</w:t>
      </w:r>
      <w:r>
        <w:rPr>
          <w:rFonts w:hint="eastAsia" w:ascii="宋体" w:hAnsi="宋体" w:cs="宋体"/>
          <w:kern w:val="0"/>
          <w:szCs w:val="21"/>
        </w:rPr>
        <w:t>采购</w:t>
      </w:r>
      <w:r>
        <w:rPr>
          <w:rFonts w:hint="eastAsia" w:ascii="宋体" w:hAnsi="宋体" w:cs="宋体"/>
          <w:bCs/>
          <w:kern w:val="0"/>
          <w:szCs w:val="21"/>
        </w:rPr>
        <w:t>文件要求的投标文件进行评价和比较。评审采用综合评分法，</w:t>
      </w:r>
      <w:bookmarkStart w:id="245" w:name="_Toc12887275"/>
      <w:bookmarkStart w:id="246" w:name="_Toc9363438"/>
      <w:bookmarkStart w:id="247" w:name="_Toc23489026"/>
      <w:bookmarkStart w:id="248" w:name="_Toc12708984"/>
      <w:r>
        <w:rPr>
          <w:rFonts w:hint="eastAsia" w:ascii="宋体" w:hAnsi="宋体" w:cs="宋体"/>
          <w:kern w:val="0"/>
          <w:szCs w:val="21"/>
        </w:rPr>
        <w:t>按评审后得分由高到低顺序排列并依此推荐中标候选人；得分相同的，按评分标准项目顺序的得分，由高到低顺序排列，推荐中标候选人。</w:t>
      </w:r>
    </w:p>
    <w:p>
      <w:pPr>
        <w:keepNext/>
        <w:keepLines/>
        <w:numPr>
          <w:ilvl w:val="1"/>
          <w:numId w:val="0"/>
        </w:numPr>
        <w:adjustRightInd w:val="0"/>
        <w:snapToGrid w:val="0"/>
        <w:spacing w:line="360" w:lineRule="auto"/>
        <w:ind w:firstLine="422" w:firstLineChars="200"/>
        <w:outlineLvl w:val="1"/>
        <w:rPr>
          <w:rFonts w:ascii="宋体" w:hAnsi="宋体" w:cs="宋体"/>
          <w:b/>
          <w:szCs w:val="21"/>
        </w:rPr>
      </w:pPr>
      <w:bookmarkStart w:id="249" w:name="_Toc45550229"/>
      <w:bookmarkStart w:id="250" w:name="_Toc20071"/>
      <w:bookmarkStart w:id="251" w:name="_Toc42522109"/>
      <w:bookmarkStart w:id="252" w:name="_Toc4026"/>
      <w:r>
        <w:rPr>
          <w:rFonts w:hint="eastAsia" w:ascii="宋体" w:hAnsi="宋体" w:cs="宋体"/>
          <w:b/>
          <w:szCs w:val="21"/>
        </w:rPr>
        <w:t>二、评审标准</w:t>
      </w:r>
      <w:bookmarkEnd w:id="245"/>
      <w:bookmarkEnd w:id="246"/>
      <w:bookmarkEnd w:id="247"/>
      <w:bookmarkEnd w:id="248"/>
      <w:bookmarkEnd w:id="249"/>
      <w:bookmarkEnd w:id="250"/>
      <w:bookmarkEnd w:id="251"/>
      <w:bookmarkEnd w:id="252"/>
      <w:r>
        <w:rPr>
          <w:rFonts w:hint="eastAsia" w:ascii="宋体" w:hAnsi="宋体" w:cs="宋体"/>
          <w:b/>
          <w:color w:val="0000FF"/>
          <w:szCs w:val="21"/>
        </w:rPr>
        <w:t xml:space="preserve"> </w:t>
      </w:r>
    </w:p>
    <w:p>
      <w:pPr>
        <w:autoSpaceDE w:val="0"/>
        <w:autoSpaceDN w:val="0"/>
        <w:adjustRightInd w:val="0"/>
        <w:snapToGrid w:val="0"/>
        <w:spacing w:line="360" w:lineRule="auto"/>
        <w:ind w:firstLine="420" w:firstLineChars="200"/>
        <w:jc w:val="left"/>
      </w:pPr>
      <w:r>
        <w:rPr>
          <w:rFonts w:hint="eastAsia" w:ascii="宋体" w:hAnsi="宋体" w:cs="宋体"/>
          <w:bCs/>
          <w:kern w:val="0"/>
          <w:szCs w:val="21"/>
        </w:rPr>
        <w:t>本项目采用综合评分法确定</w:t>
      </w:r>
      <w:r>
        <w:rPr>
          <w:rFonts w:hint="eastAsia" w:ascii="宋体" w:hAnsi="宋体" w:cs="宋体"/>
          <w:kern w:val="0"/>
          <w:szCs w:val="21"/>
        </w:rPr>
        <w:t>中标候选人</w:t>
      </w:r>
      <w:r>
        <w:rPr>
          <w:rFonts w:hint="eastAsia" w:ascii="宋体" w:hAnsi="宋体" w:cs="宋体"/>
          <w:bCs/>
          <w:kern w:val="0"/>
          <w:szCs w:val="21"/>
        </w:rPr>
        <w:t>。</w:t>
      </w:r>
      <w:r>
        <w:rPr>
          <w:rFonts w:hint="eastAsia" w:ascii="宋体" w:hAnsi="宋体" w:cs="宋体"/>
          <w:kern w:val="0"/>
          <w:szCs w:val="21"/>
        </w:rPr>
        <w:t>评标委员会</w:t>
      </w:r>
      <w:r>
        <w:rPr>
          <w:rFonts w:hint="eastAsia" w:ascii="宋体" w:hAnsi="宋体" w:cs="宋体"/>
          <w:bCs/>
          <w:kern w:val="0"/>
          <w:szCs w:val="21"/>
        </w:rPr>
        <w:t>将按下列评分办法和标准进行评分，总分值为100分。</w:t>
      </w:r>
    </w:p>
    <w:tbl>
      <w:tblPr>
        <w:tblStyle w:val="41"/>
        <w:tblW w:w="5054"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758"/>
        <w:gridCol w:w="1474"/>
        <w:gridCol w:w="748"/>
        <w:gridCol w:w="677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8" w:hRule="atLeast"/>
        </w:trPr>
        <w:tc>
          <w:tcPr>
            <w:tcW w:w="388" w:type="pct"/>
            <w:tcBorders>
              <w:tl2br w:val="nil"/>
              <w:tr2bl w:val="nil"/>
            </w:tcBorders>
            <w:vAlign w:val="center"/>
          </w:tcPr>
          <w:p>
            <w:pPr>
              <w:spacing w:line="360" w:lineRule="auto"/>
              <w:jc w:val="center"/>
              <w:rPr>
                <w:rFonts w:ascii="宋体" w:hAnsi="宋体" w:cs="宋体"/>
                <w:b/>
                <w:bCs/>
              </w:rPr>
            </w:pPr>
            <w:r>
              <w:rPr>
                <w:rFonts w:hint="eastAsia" w:ascii="宋体" w:hAnsi="宋体" w:cs="宋体"/>
                <w:b/>
                <w:bCs/>
              </w:rPr>
              <w:t>评分项</w:t>
            </w:r>
          </w:p>
        </w:tc>
        <w:tc>
          <w:tcPr>
            <w:tcW w:w="755" w:type="pct"/>
            <w:tcBorders>
              <w:tl2br w:val="nil"/>
              <w:tr2bl w:val="nil"/>
            </w:tcBorders>
            <w:vAlign w:val="center"/>
          </w:tcPr>
          <w:p>
            <w:pPr>
              <w:spacing w:line="360" w:lineRule="auto"/>
              <w:jc w:val="center"/>
              <w:rPr>
                <w:rFonts w:ascii="宋体" w:hAnsi="宋体" w:cs="宋体"/>
                <w:b/>
                <w:bCs/>
              </w:rPr>
            </w:pPr>
            <w:r>
              <w:rPr>
                <w:rFonts w:hint="eastAsia" w:ascii="宋体" w:hAnsi="宋体" w:cs="宋体"/>
                <w:b/>
                <w:bCs/>
              </w:rPr>
              <w:t>名称</w:t>
            </w:r>
          </w:p>
        </w:tc>
        <w:tc>
          <w:tcPr>
            <w:tcW w:w="383" w:type="pct"/>
            <w:tcBorders>
              <w:tl2br w:val="nil"/>
              <w:tr2bl w:val="nil"/>
            </w:tcBorders>
            <w:vAlign w:val="center"/>
          </w:tcPr>
          <w:p>
            <w:pPr>
              <w:spacing w:line="360" w:lineRule="auto"/>
              <w:jc w:val="center"/>
              <w:rPr>
                <w:rFonts w:ascii="宋体" w:hAnsi="宋体" w:cs="宋体"/>
                <w:b/>
                <w:bCs/>
              </w:rPr>
            </w:pPr>
            <w:r>
              <w:rPr>
                <w:rFonts w:hint="eastAsia" w:ascii="宋体" w:hAnsi="宋体" w:cs="宋体"/>
                <w:b/>
                <w:bCs/>
                <w:szCs w:val="21"/>
                <w:lang w:bidi="ar"/>
              </w:rPr>
              <w:t>分值</w:t>
            </w:r>
          </w:p>
        </w:tc>
        <w:tc>
          <w:tcPr>
            <w:tcW w:w="3471" w:type="pct"/>
            <w:tcBorders>
              <w:tl2br w:val="nil"/>
              <w:tr2bl w:val="nil"/>
            </w:tcBorders>
            <w:vAlign w:val="center"/>
          </w:tcPr>
          <w:p>
            <w:pPr>
              <w:spacing w:line="360" w:lineRule="auto"/>
              <w:jc w:val="center"/>
              <w:rPr>
                <w:rFonts w:ascii="宋体" w:hAnsi="宋体" w:cs="宋体"/>
                <w:b/>
                <w:bCs/>
              </w:rPr>
            </w:pPr>
            <w:r>
              <w:rPr>
                <w:rFonts w:hint="eastAsia" w:ascii="宋体" w:hAnsi="宋体" w:cs="宋体"/>
                <w:b/>
                <w:bCs/>
              </w:rPr>
              <w:t>评分标准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13" w:hRule="atLeast"/>
        </w:trPr>
        <w:tc>
          <w:tcPr>
            <w:tcW w:w="388" w:type="pct"/>
            <w:tcBorders>
              <w:tl2br w:val="nil"/>
              <w:tr2bl w:val="nil"/>
            </w:tcBorders>
            <w:vAlign w:val="center"/>
          </w:tcPr>
          <w:p>
            <w:pPr>
              <w:spacing w:line="360" w:lineRule="auto"/>
              <w:jc w:val="center"/>
              <w:rPr>
                <w:rFonts w:ascii="宋体" w:hAnsi="宋体" w:cs="宋体"/>
              </w:rPr>
            </w:pPr>
            <w:r>
              <w:rPr>
                <w:rFonts w:hint="eastAsia" w:ascii="宋体" w:hAnsi="宋体" w:cs="宋体"/>
              </w:rPr>
              <w:t>价格</w:t>
            </w:r>
          </w:p>
        </w:tc>
        <w:tc>
          <w:tcPr>
            <w:tcW w:w="755" w:type="pct"/>
            <w:tcBorders>
              <w:tl2br w:val="nil"/>
              <w:tr2bl w:val="nil"/>
            </w:tcBorders>
            <w:vAlign w:val="center"/>
          </w:tcPr>
          <w:p>
            <w:pPr>
              <w:spacing w:line="360" w:lineRule="auto"/>
              <w:jc w:val="center"/>
              <w:rPr>
                <w:rFonts w:ascii="宋体" w:hAnsi="宋体" w:cs="宋体"/>
              </w:rPr>
            </w:pPr>
            <w:r>
              <w:rPr>
                <w:rFonts w:hint="eastAsia" w:ascii="宋体" w:hAnsi="宋体" w:cs="宋体"/>
              </w:rPr>
              <w:t>报价</w:t>
            </w:r>
          </w:p>
        </w:tc>
        <w:tc>
          <w:tcPr>
            <w:tcW w:w="383"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rPr>
            </w:pPr>
            <w:r>
              <w:rPr>
                <w:rFonts w:hint="eastAsia" w:ascii="宋体" w:hAnsi="宋体" w:cs="宋体"/>
                <w:szCs w:val="21"/>
                <w:lang w:bidi="ar"/>
              </w:rPr>
              <w:t>15</w:t>
            </w:r>
          </w:p>
        </w:tc>
        <w:tc>
          <w:tcPr>
            <w:tcW w:w="347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cs="宋体"/>
              </w:rPr>
            </w:pPr>
            <w:r>
              <w:rPr>
                <w:rFonts w:hint="eastAsia" w:ascii="宋体" w:hAnsi="宋体" w:cs="宋体"/>
              </w:rPr>
              <w:t>价格分采用低价优先法计算，即满足招标文件要求且投标价格最低的供应商投标报价为评审基准价，其价格分为满分15分，其它供应商的价格分统一按照以下公式计算：投标报价得分=（评审基准价/该供应商的投标报价）×15分。分值保留小数点后2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55" w:hRule="atLeast"/>
        </w:trPr>
        <w:tc>
          <w:tcPr>
            <w:tcW w:w="388" w:type="pct"/>
            <w:vMerge w:val="restart"/>
            <w:tcBorders>
              <w:tl2br w:val="nil"/>
              <w:tr2bl w:val="nil"/>
            </w:tcBorders>
            <w:vAlign w:val="center"/>
          </w:tcPr>
          <w:p>
            <w:pPr>
              <w:spacing w:line="360" w:lineRule="auto"/>
              <w:jc w:val="center"/>
              <w:rPr>
                <w:rFonts w:ascii="宋体" w:hAnsi="宋体" w:cs="宋体"/>
              </w:rPr>
            </w:pPr>
            <w:r>
              <w:rPr>
                <w:rFonts w:hint="eastAsia" w:ascii="宋体" w:hAnsi="宋体" w:cs="宋体"/>
              </w:rPr>
              <w:t>技术部分</w:t>
            </w:r>
          </w:p>
        </w:tc>
        <w:tc>
          <w:tcPr>
            <w:tcW w:w="755" w:type="pct"/>
            <w:tcBorders>
              <w:tl2br w:val="nil"/>
              <w:tr2bl w:val="nil"/>
            </w:tcBorders>
            <w:vAlign w:val="center"/>
          </w:tcPr>
          <w:p>
            <w:pPr>
              <w:spacing w:line="360" w:lineRule="auto"/>
              <w:jc w:val="center"/>
              <w:rPr>
                <w:rFonts w:ascii="宋体" w:hAnsi="宋体" w:cs="宋体"/>
              </w:rPr>
            </w:pPr>
            <w:r>
              <w:rPr>
                <w:rFonts w:hint="eastAsia" w:ascii="宋体" w:hAnsi="宋体" w:cs="宋体"/>
              </w:rPr>
              <w:t>技术指标条款响应情况</w:t>
            </w:r>
          </w:p>
        </w:tc>
        <w:tc>
          <w:tcPr>
            <w:tcW w:w="383" w:type="pct"/>
            <w:tcBorders>
              <w:tl2br w:val="nil"/>
              <w:tr2bl w:val="nil"/>
            </w:tcBorders>
            <w:vAlign w:val="center"/>
          </w:tcPr>
          <w:p>
            <w:pPr>
              <w:spacing w:line="360" w:lineRule="auto"/>
              <w:jc w:val="center"/>
              <w:rPr>
                <w:rFonts w:ascii="宋体" w:hAnsi="宋体" w:cs="宋体"/>
              </w:rPr>
            </w:pPr>
            <w:r>
              <w:rPr>
                <w:rFonts w:hint="eastAsia" w:ascii="宋体" w:hAnsi="宋体" w:cs="宋体"/>
                <w:szCs w:val="21"/>
                <w:lang w:bidi="ar"/>
              </w:rPr>
              <w:t>30</w:t>
            </w:r>
          </w:p>
        </w:tc>
        <w:tc>
          <w:tcPr>
            <w:tcW w:w="3471"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cs="宋体"/>
              </w:rPr>
            </w:pPr>
            <w:r>
              <w:rPr>
                <w:rFonts w:hint="eastAsia" w:ascii="宋体" w:hAnsi="宋体" w:cs="宋体"/>
                <w:bCs/>
                <w:szCs w:val="21"/>
              </w:rPr>
              <w:t>技术参数全部满足招标要求的得满分</w:t>
            </w:r>
            <w:r>
              <w:rPr>
                <w:rFonts w:hint="eastAsia" w:ascii="宋体" w:hAnsi="宋体" w:cs="宋体"/>
                <w:kern w:val="0"/>
                <w:szCs w:val="21"/>
              </w:rPr>
              <w:t>30</w:t>
            </w:r>
            <w:r>
              <w:rPr>
                <w:rFonts w:hint="eastAsia" w:ascii="宋体" w:hAnsi="宋体" w:cs="宋体"/>
                <w:bCs/>
                <w:szCs w:val="21"/>
              </w:rPr>
              <w:t>分；</w:t>
            </w:r>
            <w:r>
              <w:rPr>
                <w:rFonts w:hint="eastAsia" w:ascii="宋体" w:hAnsi="宋体" w:cs="宋体"/>
                <w:kern w:val="0"/>
                <w:szCs w:val="21"/>
              </w:rPr>
              <w:t>在此基础上，招标文件中标注“★”的内容为实质性要求，有一项不符合的，作无效投标处理，</w:t>
            </w:r>
            <w:r>
              <w:rPr>
                <w:rFonts w:ascii="Arial" w:hAnsi="Arial" w:cs="Arial"/>
                <w:kern w:val="0"/>
                <w:szCs w:val="21"/>
              </w:rPr>
              <w:t>招标文件中标注</w:t>
            </w:r>
            <w:r>
              <w:rPr>
                <w:rFonts w:hint="eastAsia" w:ascii="Arial" w:hAnsi="Arial" w:cs="Arial"/>
                <w:kern w:val="0"/>
                <w:szCs w:val="21"/>
              </w:rPr>
              <w:t>“</w:t>
            </w:r>
            <w:r>
              <w:rPr>
                <w:rFonts w:hint="eastAsia" w:ascii="仿宋_GB2312" w:hAnsi="仿宋_GB2312" w:eastAsia="仿宋_GB2312" w:cs="仿宋_GB2312"/>
                <w:kern w:val="0"/>
                <w:sz w:val="24"/>
                <w:szCs w:val="24"/>
              </w:rPr>
              <w:t>▲</w:t>
            </w:r>
            <w:r>
              <w:rPr>
                <w:rFonts w:hint="eastAsia" w:ascii="Arial" w:hAnsi="Arial" w:cs="Arial"/>
                <w:kern w:val="0"/>
                <w:szCs w:val="21"/>
              </w:rPr>
              <w:t>”</w:t>
            </w:r>
            <w:r>
              <w:rPr>
                <w:rFonts w:ascii="Arial" w:hAnsi="Arial" w:cs="Arial"/>
                <w:bCs/>
                <w:szCs w:val="22"/>
              </w:rPr>
              <w:t>的</w:t>
            </w:r>
            <w:r>
              <w:rPr>
                <w:rFonts w:ascii="Arial" w:hAnsi="Arial" w:cs="Arial"/>
                <w:kern w:val="0"/>
                <w:szCs w:val="21"/>
              </w:rPr>
              <w:t>为重要参数，</w:t>
            </w:r>
            <w:r>
              <w:rPr>
                <w:rFonts w:hint="eastAsia" w:ascii="Arial" w:hAnsi="Arial" w:cs="Arial"/>
                <w:kern w:val="0"/>
                <w:szCs w:val="21"/>
              </w:rPr>
              <w:t>每负偏离一项扣</w:t>
            </w:r>
            <w:r>
              <w:rPr>
                <w:rFonts w:hint="eastAsia" w:ascii="宋体" w:hAnsi="宋体" w:cs="宋体"/>
                <w:kern w:val="0"/>
                <w:szCs w:val="21"/>
              </w:rPr>
              <w:t>3</w:t>
            </w:r>
            <w:r>
              <w:rPr>
                <w:rFonts w:hint="eastAsia" w:ascii="Arial" w:hAnsi="Arial" w:cs="Arial"/>
                <w:kern w:val="0"/>
                <w:szCs w:val="21"/>
              </w:rPr>
              <w:t>分，</w:t>
            </w:r>
            <w:r>
              <w:rPr>
                <w:rFonts w:hint="eastAsia" w:ascii="宋体" w:hAnsi="宋体" w:cs="宋体"/>
                <w:kern w:val="0"/>
                <w:szCs w:val="21"/>
              </w:rPr>
              <w:t>其他非重要参数负偏离的，则每项扣1分，扣完为止。所有对标注“★”参数及</w:t>
            </w:r>
            <w:r>
              <w:rPr>
                <w:rFonts w:ascii="Arial" w:hAnsi="Arial" w:cs="Arial"/>
                <w:kern w:val="0"/>
                <w:szCs w:val="21"/>
              </w:rPr>
              <w:t>标注</w:t>
            </w:r>
            <w:r>
              <w:rPr>
                <w:rFonts w:hint="eastAsia" w:ascii="Arial" w:hAnsi="Arial" w:cs="Arial"/>
                <w:kern w:val="0"/>
                <w:szCs w:val="21"/>
              </w:rPr>
              <w:t>“</w:t>
            </w:r>
            <w:r>
              <w:rPr>
                <w:rFonts w:hint="eastAsia" w:ascii="仿宋_GB2312" w:hAnsi="仿宋_GB2312" w:eastAsia="仿宋_GB2312" w:cs="仿宋_GB2312"/>
                <w:kern w:val="0"/>
                <w:sz w:val="24"/>
                <w:szCs w:val="24"/>
              </w:rPr>
              <w:t>▲</w:t>
            </w:r>
            <w:r>
              <w:rPr>
                <w:rFonts w:hint="eastAsia" w:ascii="Arial" w:hAnsi="Arial" w:cs="Arial"/>
                <w:kern w:val="0"/>
                <w:szCs w:val="21"/>
              </w:rPr>
              <w:t>”</w:t>
            </w:r>
            <w:r>
              <w:rPr>
                <w:rFonts w:hint="eastAsia" w:ascii="宋体" w:hAnsi="宋体" w:cs="宋体"/>
                <w:kern w:val="0"/>
                <w:szCs w:val="21"/>
              </w:rPr>
              <w:t>技术内容的响应均应提供支撑资料（明确说明该技术内容的软件截图、说明书、产品手册等），否则视为未实质性响应</w:t>
            </w:r>
            <w:r>
              <w:rPr>
                <w:rFonts w:hint="eastAsia" w:ascii="Arial" w:hAnsi="Arial" w:cs="Arial"/>
                <w:kern w:val="0"/>
                <w:szCs w:val="21"/>
              </w:rPr>
              <w:t xml:space="preserve">。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55" w:hRule="atLeast"/>
        </w:trPr>
        <w:tc>
          <w:tcPr>
            <w:tcW w:w="388" w:type="pct"/>
            <w:vMerge w:val="continue"/>
            <w:tcBorders>
              <w:tl2br w:val="nil"/>
              <w:tr2bl w:val="nil"/>
            </w:tcBorders>
            <w:vAlign w:val="center"/>
          </w:tcPr>
          <w:p>
            <w:pPr>
              <w:spacing w:line="360" w:lineRule="auto"/>
              <w:jc w:val="center"/>
              <w:rPr>
                <w:rFonts w:ascii="宋体" w:hAnsi="宋体" w:cs="宋体"/>
              </w:rPr>
            </w:pPr>
          </w:p>
        </w:tc>
        <w:tc>
          <w:tcPr>
            <w:tcW w:w="755" w:type="pct"/>
            <w:tcBorders>
              <w:tl2br w:val="nil"/>
              <w:tr2bl w:val="nil"/>
            </w:tcBorders>
            <w:vAlign w:val="center"/>
          </w:tcPr>
          <w:p>
            <w:pPr>
              <w:spacing w:line="360" w:lineRule="auto"/>
              <w:jc w:val="center"/>
              <w:rPr>
                <w:rFonts w:ascii="宋体" w:hAnsi="宋体" w:cs="宋体"/>
              </w:rPr>
            </w:pPr>
            <w:r>
              <w:rPr>
                <w:rFonts w:hint="eastAsia" w:ascii="宋体" w:hAnsi="宋体" w:cs="宋体"/>
              </w:rPr>
              <w:t>技术方案</w:t>
            </w:r>
          </w:p>
        </w:tc>
        <w:tc>
          <w:tcPr>
            <w:tcW w:w="383" w:type="pct"/>
            <w:tcBorders>
              <w:tl2br w:val="nil"/>
              <w:tr2bl w:val="nil"/>
            </w:tcBorders>
            <w:vAlign w:val="center"/>
          </w:tcPr>
          <w:p>
            <w:pPr>
              <w:spacing w:line="360" w:lineRule="auto"/>
              <w:jc w:val="center"/>
              <w:rPr>
                <w:rFonts w:ascii="宋体" w:hAnsi="宋体" w:cs="宋体"/>
              </w:rPr>
            </w:pPr>
            <w:r>
              <w:rPr>
                <w:rFonts w:hint="eastAsia" w:ascii="宋体" w:hAnsi="宋体" w:cs="宋体"/>
                <w:szCs w:val="21"/>
                <w:lang w:bidi="ar"/>
              </w:rPr>
              <w:t>4</w:t>
            </w:r>
          </w:p>
        </w:tc>
        <w:tc>
          <w:tcPr>
            <w:tcW w:w="3471"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cs="宋体"/>
              </w:rPr>
            </w:pPr>
            <w:r>
              <w:rPr>
                <w:rFonts w:hint="eastAsia" w:ascii="宋体" w:hAnsi="宋体" w:cs="宋体"/>
              </w:rPr>
              <w:t>基于采购人现有的软硬件平台，充分考虑了管理系统建设项目的具体情况，反映了采购人的实际业务需求，方案描述清楚，对项目的整体设想、规划、解决方案等，设计合理、可行得4分；</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cs="宋体"/>
              </w:rPr>
            </w:pPr>
            <w:r>
              <w:rPr>
                <w:rFonts w:hint="eastAsia" w:ascii="宋体" w:hAnsi="宋体" w:cs="宋体"/>
              </w:rPr>
              <w:t>提供完整详细的技术思路、实施方案和项目进度安排，功能设计合理，基本涵盖所有业务需求（85%以上），实施方案可执行性强得3分；</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cs="宋体"/>
              </w:rPr>
            </w:pPr>
            <w:r>
              <w:rPr>
                <w:rFonts w:hint="eastAsia" w:ascii="宋体" w:hAnsi="宋体" w:cs="宋体"/>
              </w:rPr>
              <w:t>提供较为完整的技术思路、实施方案和项目进度安排，功能设计合理，涵盖大部分业务需求（85%-60%），实施方案可执行性较强得2分；</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cs="宋体"/>
              </w:rPr>
            </w:pPr>
            <w:r>
              <w:rPr>
                <w:rFonts w:hint="eastAsia" w:ascii="宋体" w:hAnsi="宋体" w:cs="宋体"/>
              </w:rPr>
              <w:t>提供简单的技术思路和项目进度安排， 功能设计合理，涵盖基本业务需求（60%-35%）得1分；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55" w:hRule="atLeast"/>
        </w:trPr>
        <w:tc>
          <w:tcPr>
            <w:tcW w:w="388" w:type="pct"/>
            <w:vMerge w:val="continue"/>
            <w:tcBorders>
              <w:tl2br w:val="nil"/>
              <w:tr2bl w:val="nil"/>
            </w:tcBorders>
            <w:vAlign w:val="center"/>
          </w:tcPr>
          <w:p>
            <w:pPr>
              <w:spacing w:line="360" w:lineRule="auto"/>
              <w:jc w:val="center"/>
              <w:rPr>
                <w:rFonts w:ascii="宋体" w:hAnsi="宋体" w:cs="宋体"/>
              </w:rPr>
            </w:pPr>
          </w:p>
        </w:tc>
        <w:tc>
          <w:tcPr>
            <w:tcW w:w="755" w:type="pct"/>
            <w:tcBorders>
              <w:tl2br w:val="nil"/>
              <w:tr2bl w:val="nil"/>
            </w:tcBorders>
            <w:vAlign w:val="center"/>
          </w:tcPr>
          <w:p>
            <w:pPr>
              <w:spacing w:line="360" w:lineRule="auto"/>
              <w:jc w:val="center"/>
              <w:rPr>
                <w:rFonts w:ascii="宋体" w:hAnsi="宋体" w:cs="宋体"/>
              </w:rPr>
            </w:pPr>
          </w:p>
          <w:p>
            <w:pPr>
              <w:spacing w:line="360" w:lineRule="auto"/>
              <w:jc w:val="center"/>
              <w:rPr>
                <w:rFonts w:ascii="宋体" w:hAnsi="宋体" w:cs="宋体"/>
              </w:rPr>
            </w:pPr>
          </w:p>
          <w:p>
            <w:pPr>
              <w:spacing w:line="360" w:lineRule="auto"/>
              <w:jc w:val="center"/>
              <w:rPr>
                <w:rFonts w:ascii="宋体" w:hAnsi="宋体" w:cs="宋体"/>
              </w:rPr>
            </w:pPr>
          </w:p>
          <w:p>
            <w:pPr>
              <w:spacing w:line="360" w:lineRule="auto"/>
              <w:jc w:val="center"/>
              <w:rPr>
                <w:rFonts w:ascii="宋体" w:hAnsi="宋体" w:cs="宋体"/>
              </w:rPr>
            </w:pPr>
          </w:p>
          <w:p>
            <w:pPr>
              <w:spacing w:line="360" w:lineRule="auto"/>
              <w:jc w:val="center"/>
              <w:rPr>
                <w:rFonts w:ascii="宋体" w:hAnsi="宋体" w:cs="宋体"/>
              </w:rPr>
            </w:pPr>
          </w:p>
          <w:p>
            <w:pPr>
              <w:spacing w:line="360" w:lineRule="auto"/>
              <w:jc w:val="center"/>
              <w:rPr>
                <w:rFonts w:ascii="宋体" w:hAnsi="宋体" w:cs="宋体"/>
              </w:rPr>
            </w:pPr>
          </w:p>
          <w:p>
            <w:pPr>
              <w:spacing w:line="360" w:lineRule="auto"/>
              <w:jc w:val="center"/>
              <w:rPr>
                <w:rFonts w:ascii="宋体" w:hAnsi="宋体" w:cs="宋体"/>
              </w:rPr>
            </w:pPr>
          </w:p>
          <w:p>
            <w:pPr>
              <w:spacing w:line="360" w:lineRule="auto"/>
              <w:jc w:val="center"/>
              <w:rPr>
                <w:rFonts w:ascii="宋体" w:hAnsi="宋体" w:cs="宋体"/>
              </w:rPr>
            </w:pPr>
          </w:p>
          <w:p>
            <w:pPr>
              <w:spacing w:line="360" w:lineRule="auto"/>
              <w:jc w:val="center"/>
              <w:rPr>
                <w:rFonts w:ascii="宋体" w:hAnsi="宋体" w:cs="宋体"/>
              </w:rPr>
            </w:pPr>
          </w:p>
          <w:p>
            <w:pPr>
              <w:spacing w:line="360" w:lineRule="auto"/>
              <w:jc w:val="center"/>
              <w:rPr>
                <w:rFonts w:ascii="宋体" w:hAnsi="宋体" w:cs="宋体"/>
              </w:rPr>
            </w:pPr>
          </w:p>
          <w:p>
            <w:pPr>
              <w:spacing w:line="360" w:lineRule="auto"/>
              <w:jc w:val="center"/>
              <w:rPr>
                <w:rFonts w:ascii="宋体" w:hAnsi="宋体" w:cs="宋体"/>
              </w:rPr>
            </w:pPr>
          </w:p>
          <w:p>
            <w:pPr>
              <w:spacing w:line="360" w:lineRule="auto"/>
              <w:jc w:val="center"/>
              <w:rPr>
                <w:rFonts w:ascii="宋体" w:hAnsi="宋体" w:cs="宋体"/>
              </w:rPr>
            </w:pPr>
          </w:p>
          <w:p>
            <w:pPr>
              <w:spacing w:line="360" w:lineRule="auto"/>
              <w:jc w:val="center"/>
              <w:rPr>
                <w:rFonts w:ascii="宋体" w:hAnsi="宋体" w:cs="宋体"/>
              </w:rPr>
            </w:pPr>
            <w:r>
              <w:rPr>
                <w:rFonts w:hint="eastAsia" w:ascii="宋体" w:hAnsi="宋体" w:cs="宋体"/>
              </w:rPr>
              <w:t>重</w:t>
            </w:r>
          </w:p>
          <w:p>
            <w:pPr>
              <w:spacing w:line="360" w:lineRule="auto"/>
              <w:jc w:val="center"/>
              <w:rPr>
                <w:rFonts w:ascii="宋体" w:hAnsi="宋体" w:cs="宋体"/>
              </w:rPr>
            </w:pPr>
            <w:r>
              <w:rPr>
                <w:rFonts w:hint="eastAsia" w:ascii="宋体" w:hAnsi="宋体" w:cs="宋体"/>
              </w:rPr>
              <w:t>点</w:t>
            </w:r>
          </w:p>
          <w:p>
            <w:pPr>
              <w:spacing w:line="360" w:lineRule="auto"/>
              <w:jc w:val="center"/>
              <w:rPr>
                <w:rFonts w:ascii="宋体" w:hAnsi="宋体" w:cs="宋体"/>
              </w:rPr>
            </w:pPr>
            <w:r>
              <w:rPr>
                <w:rFonts w:hint="eastAsia" w:ascii="宋体" w:hAnsi="宋体" w:cs="宋体"/>
              </w:rPr>
              <w:t>功</w:t>
            </w:r>
          </w:p>
          <w:p>
            <w:pPr>
              <w:spacing w:line="360" w:lineRule="auto"/>
              <w:jc w:val="center"/>
              <w:rPr>
                <w:rFonts w:ascii="宋体" w:hAnsi="宋体" w:cs="宋体"/>
              </w:rPr>
            </w:pPr>
            <w:r>
              <w:rPr>
                <w:rFonts w:hint="eastAsia" w:ascii="宋体" w:hAnsi="宋体" w:cs="宋体"/>
              </w:rPr>
              <w:t>能</w:t>
            </w:r>
          </w:p>
          <w:p>
            <w:pPr>
              <w:spacing w:line="360" w:lineRule="auto"/>
              <w:jc w:val="center"/>
              <w:rPr>
                <w:rFonts w:ascii="宋体" w:hAnsi="宋体" w:cs="宋体"/>
              </w:rPr>
            </w:pPr>
            <w:r>
              <w:rPr>
                <w:rFonts w:hint="eastAsia" w:ascii="宋体" w:hAnsi="宋体" w:cs="宋体"/>
              </w:rPr>
              <w:t>现</w:t>
            </w:r>
          </w:p>
          <w:p>
            <w:pPr>
              <w:spacing w:line="360" w:lineRule="auto"/>
              <w:jc w:val="center"/>
              <w:rPr>
                <w:rFonts w:ascii="宋体" w:hAnsi="宋体" w:cs="宋体"/>
              </w:rPr>
            </w:pPr>
            <w:r>
              <w:rPr>
                <w:rFonts w:hint="eastAsia" w:ascii="宋体" w:hAnsi="宋体" w:cs="宋体"/>
              </w:rPr>
              <w:t>场</w:t>
            </w:r>
          </w:p>
          <w:p>
            <w:pPr>
              <w:spacing w:line="360" w:lineRule="auto"/>
              <w:jc w:val="center"/>
              <w:rPr>
                <w:rFonts w:ascii="宋体" w:hAnsi="宋体" w:cs="宋体"/>
              </w:rPr>
            </w:pPr>
            <w:r>
              <w:rPr>
                <w:rFonts w:hint="eastAsia" w:ascii="宋体" w:hAnsi="宋体" w:cs="宋体"/>
              </w:rPr>
              <w:t>演</w:t>
            </w:r>
          </w:p>
          <w:p>
            <w:pPr>
              <w:spacing w:line="360" w:lineRule="auto"/>
              <w:jc w:val="center"/>
              <w:rPr>
                <w:rFonts w:ascii="宋体" w:hAnsi="宋体" w:cs="宋体"/>
              </w:rPr>
            </w:pPr>
            <w:r>
              <w:rPr>
                <w:rFonts w:hint="eastAsia" w:ascii="宋体" w:hAnsi="宋体" w:cs="宋体"/>
              </w:rPr>
              <w:t>示</w:t>
            </w:r>
          </w:p>
        </w:tc>
        <w:tc>
          <w:tcPr>
            <w:tcW w:w="383" w:type="pct"/>
            <w:tcBorders>
              <w:tl2br w:val="nil"/>
              <w:tr2bl w:val="nil"/>
            </w:tcBorders>
            <w:vAlign w:val="center"/>
          </w:tcPr>
          <w:p>
            <w:pPr>
              <w:spacing w:line="360" w:lineRule="auto"/>
              <w:jc w:val="center"/>
              <w:rPr>
                <w:rFonts w:ascii="宋体" w:hAnsi="宋体" w:cs="宋体"/>
                <w:szCs w:val="21"/>
              </w:rPr>
            </w:pPr>
          </w:p>
          <w:p>
            <w:pPr>
              <w:spacing w:line="360" w:lineRule="auto"/>
              <w:jc w:val="center"/>
              <w:rPr>
                <w:rFonts w:ascii="宋体" w:hAnsi="宋体" w:cs="宋体"/>
                <w:szCs w:val="21"/>
              </w:rPr>
            </w:pPr>
          </w:p>
          <w:p>
            <w:pPr>
              <w:spacing w:line="360" w:lineRule="auto"/>
              <w:jc w:val="center"/>
              <w:rPr>
                <w:rFonts w:ascii="宋体" w:hAnsi="宋体" w:cs="宋体"/>
                <w:szCs w:val="21"/>
              </w:rPr>
            </w:pPr>
          </w:p>
          <w:p>
            <w:pPr>
              <w:spacing w:line="360" w:lineRule="auto"/>
              <w:jc w:val="center"/>
              <w:rPr>
                <w:rFonts w:ascii="宋体" w:hAnsi="宋体" w:cs="宋体"/>
                <w:szCs w:val="21"/>
              </w:rPr>
            </w:pPr>
          </w:p>
          <w:p>
            <w:pPr>
              <w:spacing w:line="360" w:lineRule="auto"/>
              <w:jc w:val="center"/>
              <w:rPr>
                <w:rFonts w:ascii="宋体" w:hAnsi="宋体" w:cs="宋体"/>
                <w:szCs w:val="21"/>
              </w:rPr>
            </w:pPr>
          </w:p>
          <w:p>
            <w:pPr>
              <w:spacing w:line="360" w:lineRule="auto"/>
              <w:jc w:val="center"/>
              <w:rPr>
                <w:rFonts w:ascii="宋体" w:hAnsi="宋体" w:cs="宋体"/>
                <w:szCs w:val="21"/>
              </w:rPr>
            </w:pPr>
          </w:p>
          <w:p>
            <w:pPr>
              <w:spacing w:line="360" w:lineRule="auto"/>
              <w:jc w:val="center"/>
              <w:rPr>
                <w:rFonts w:ascii="宋体" w:hAnsi="宋体" w:cs="宋体"/>
                <w:szCs w:val="21"/>
              </w:rPr>
            </w:pPr>
          </w:p>
          <w:p>
            <w:pPr>
              <w:spacing w:line="360" w:lineRule="auto"/>
              <w:jc w:val="center"/>
              <w:rPr>
                <w:rFonts w:ascii="宋体" w:hAnsi="宋体" w:cs="宋体"/>
                <w:szCs w:val="21"/>
              </w:rPr>
            </w:pPr>
          </w:p>
          <w:p>
            <w:pPr>
              <w:spacing w:line="360" w:lineRule="auto"/>
              <w:jc w:val="center"/>
              <w:rPr>
                <w:rFonts w:ascii="宋体" w:hAnsi="宋体" w:cs="宋体"/>
                <w:szCs w:val="21"/>
              </w:rPr>
            </w:pPr>
          </w:p>
          <w:p>
            <w:pPr>
              <w:spacing w:line="360" w:lineRule="auto"/>
              <w:jc w:val="center"/>
              <w:rPr>
                <w:rFonts w:ascii="宋体" w:hAnsi="宋体" w:cs="宋体"/>
                <w:szCs w:val="21"/>
              </w:rPr>
            </w:pPr>
          </w:p>
          <w:p>
            <w:pPr>
              <w:spacing w:line="360" w:lineRule="auto"/>
              <w:jc w:val="center"/>
              <w:rPr>
                <w:rFonts w:ascii="宋体" w:hAnsi="宋体" w:cs="宋体"/>
                <w:szCs w:val="21"/>
              </w:rPr>
            </w:pPr>
          </w:p>
          <w:p>
            <w:pPr>
              <w:spacing w:line="360" w:lineRule="auto"/>
              <w:jc w:val="center"/>
              <w:rPr>
                <w:rFonts w:ascii="宋体" w:hAnsi="宋体" w:cs="宋体"/>
                <w:szCs w:val="21"/>
              </w:rPr>
            </w:pPr>
          </w:p>
          <w:p>
            <w:pPr>
              <w:spacing w:line="360" w:lineRule="auto"/>
              <w:jc w:val="center"/>
              <w:rPr>
                <w:rFonts w:ascii="宋体" w:hAnsi="宋体" w:cs="宋体"/>
              </w:rPr>
            </w:pPr>
            <w:r>
              <w:rPr>
                <w:rFonts w:hint="eastAsia" w:ascii="宋体" w:hAnsi="宋体" w:cs="宋体"/>
                <w:szCs w:val="21"/>
                <w:lang w:bidi="ar"/>
              </w:rPr>
              <w:t>18</w:t>
            </w:r>
          </w:p>
        </w:tc>
        <w:tc>
          <w:tcPr>
            <w:tcW w:w="3471"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cs="宋体"/>
              </w:rPr>
            </w:pPr>
            <w:r>
              <w:rPr>
                <w:rFonts w:hint="eastAsia" w:ascii="宋体" w:hAnsi="宋体" w:cs="宋体"/>
              </w:rPr>
              <w:t>供应商现场演示如下内容，评标委员会进行评分：</w:t>
            </w:r>
          </w:p>
          <w:p>
            <w:pPr>
              <w:keepNext w:val="0"/>
              <w:keepLines w:val="0"/>
              <w:pageBreakBefore w:val="0"/>
              <w:widowControl w:val="0"/>
              <w:kinsoku/>
              <w:wordWrap/>
              <w:overflowPunct/>
              <w:topLinePunct w:val="0"/>
              <w:autoSpaceDE/>
              <w:autoSpaceDN/>
              <w:bidi w:val="0"/>
              <w:adjustRightInd/>
              <w:snapToGrid/>
              <w:spacing w:line="440" w:lineRule="exact"/>
              <w:textAlignment w:val="auto"/>
            </w:pPr>
            <w:r>
              <w:rPr>
                <w:rFonts w:hint="eastAsia"/>
              </w:rPr>
              <w:t>要求各供应商完成四类角色的主要功能演示：超级管理员完成角色与用户创建，项目负责人进行培训立项、审批， 班主任进行培训班管理，学员使用系统参加学习与班级活动的整个流程，各角色用户</w:t>
            </w:r>
            <w:r>
              <w:rPr>
                <w:rFonts w:hint="eastAsia" w:ascii="宋体" w:hAnsi="宋体" w:cs="宋体"/>
              </w:rPr>
              <w:t>须同时支持PC、移动APP及微信端使用</w:t>
            </w:r>
            <w:r>
              <w:rPr>
                <w:rFonts w:hint="eastAsia"/>
              </w:rPr>
              <w:t>。演示过程中必须完成下列任务：</w:t>
            </w:r>
          </w:p>
          <w:p>
            <w:pPr>
              <w:keepNext w:val="0"/>
              <w:keepLines w:val="0"/>
              <w:pageBreakBefore w:val="0"/>
              <w:widowControl w:val="0"/>
              <w:kinsoku/>
              <w:wordWrap/>
              <w:overflowPunct/>
              <w:topLinePunct w:val="0"/>
              <w:autoSpaceDE/>
              <w:autoSpaceDN/>
              <w:bidi w:val="0"/>
              <w:adjustRightInd/>
              <w:snapToGrid/>
              <w:spacing w:line="440" w:lineRule="exact"/>
              <w:textAlignment w:val="auto"/>
              <w:rPr>
                <w:bCs/>
              </w:rPr>
            </w:pPr>
            <w:r>
              <w:rPr>
                <w:rFonts w:hint="eastAsia"/>
                <w:bCs/>
              </w:rPr>
              <w:t>1、用超级管理员创建一个项目负责人和一个班主任的角色，并给两个角色赋予对应的功能权限，并创建两个角色对应的用户A和B，给项目负责人A一个办学单位C的数据权限；</w:t>
            </w:r>
          </w:p>
          <w:p>
            <w:pPr>
              <w:keepNext w:val="0"/>
              <w:keepLines w:val="0"/>
              <w:pageBreakBefore w:val="0"/>
              <w:widowControl w:val="0"/>
              <w:kinsoku/>
              <w:wordWrap/>
              <w:overflowPunct/>
              <w:topLinePunct w:val="0"/>
              <w:autoSpaceDE/>
              <w:autoSpaceDN/>
              <w:bidi w:val="0"/>
              <w:adjustRightInd/>
              <w:snapToGrid/>
              <w:spacing w:line="440" w:lineRule="exact"/>
              <w:textAlignment w:val="auto"/>
              <w:rPr>
                <w:bCs/>
              </w:rPr>
            </w:pPr>
            <w:r>
              <w:rPr>
                <w:rFonts w:hint="eastAsia"/>
                <w:bCs/>
              </w:rPr>
              <w:t>2、超级管理员设计一个委托项目的审批流程，审批流程要包含一个条件判断，不同的条件走不同的流程审批；</w:t>
            </w:r>
          </w:p>
          <w:p>
            <w:pPr>
              <w:keepNext w:val="0"/>
              <w:keepLines w:val="0"/>
              <w:pageBreakBefore w:val="0"/>
              <w:widowControl w:val="0"/>
              <w:kinsoku/>
              <w:wordWrap/>
              <w:overflowPunct/>
              <w:topLinePunct w:val="0"/>
              <w:autoSpaceDE/>
              <w:autoSpaceDN/>
              <w:bidi w:val="0"/>
              <w:adjustRightInd/>
              <w:snapToGrid/>
              <w:spacing w:line="440" w:lineRule="exact"/>
              <w:textAlignment w:val="auto"/>
              <w:rPr>
                <w:bCs/>
              </w:rPr>
            </w:pPr>
            <w:r>
              <w:rPr>
                <w:bCs/>
              </w:rPr>
              <w:t>3</w:t>
            </w:r>
            <w:r>
              <w:rPr>
                <w:rFonts w:hint="eastAsia"/>
                <w:bCs/>
              </w:rPr>
              <w:t>、项目负责人 A 发起一个项目的立项，填报项目的完整立项过程， 需要上传合同，需要填写项目预算，并发起审批申请，也可以把发起的审批撤回来；指定班主任为 B；并生成一个该培训项目的注册报名二维码（也可由班主任完成）；</w:t>
            </w:r>
          </w:p>
          <w:p>
            <w:pPr>
              <w:keepNext w:val="0"/>
              <w:keepLines w:val="0"/>
              <w:pageBreakBefore w:val="0"/>
              <w:widowControl w:val="0"/>
              <w:kinsoku/>
              <w:wordWrap/>
              <w:overflowPunct/>
              <w:topLinePunct w:val="0"/>
              <w:autoSpaceDE/>
              <w:autoSpaceDN/>
              <w:bidi w:val="0"/>
              <w:adjustRightInd/>
              <w:snapToGrid/>
              <w:spacing w:line="440" w:lineRule="exact"/>
              <w:textAlignment w:val="auto"/>
            </w:pPr>
            <w:r>
              <w:rPr>
                <w:rFonts w:hint="eastAsia"/>
                <w:bCs/>
              </w:rPr>
              <w:t>4、班主任B登录微信公众号，绑定自己的身份信息，演示再次登录时免密登录；</w:t>
            </w:r>
          </w:p>
          <w:p>
            <w:pPr>
              <w:keepNext w:val="0"/>
              <w:keepLines w:val="0"/>
              <w:pageBreakBefore w:val="0"/>
              <w:widowControl w:val="0"/>
              <w:kinsoku/>
              <w:wordWrap/>
              <w:overflowPunct/>
              <w:topLinePunct w:val="0"/>
              <w:autoSpaceDE/>
              <w:autoSpaceDN/>
              <w:bidi w:val="0"/>
              <w:adjustRightInd/>
              <w:snapToGrid/>
              <w:spacing w:line="440" w:lineRule="exact"/>
              <w:textAlignment w:val="auto"/>
              <w:rPr>
                <w:bCs/>
              </w:rPr>
            </w:pPr>
            <w:r>
              <w:rPr>
                <w:rFonts w:hint="eastAsia"/>
                <w:bCs/>
              </w:rPr>
              <w:t>5、班主任 B 在微信端查看学员信息、添加一个课程表，布置一个作业；</w:t>
            </w:r>
          </w:p>
          <w:p>
            <w:pPr>
              <w:keepNext w:val="0"/>
              <w:keepLines w:val="0"/>
              <w:pageBreakBefore w:val="0"/>
              <w:widowControl w:val="0"/>
              <w:kinsoku/>
              <w:wordWrap/>
              <w:overflowPunct/>
              <w:topLinePunct w:val="0"/>
              <w:autoSpaceDE/>
              <w:autoSpaceDN/>
              <w:bidi w:val="0"/>
              <w:adjustRightInd/>
              <w:snapToGrid/>
              <w:spacing w:line="440" w:lineRule="exact"/>
              <w:textAlignment w:val="auto"/>
              <w:rPr>
                <w:bCs/>
              </w:rPr>
            </w:pPr>
            <w:r>
              <w:rPr>
                <w:bCs/>
              </w:rPr>
              <w:t>6</w:t>
            </w:r>
            <w:r>
              <w:rPr>
                <w:rFonts w:hint="eastAsia"/>
                <w:bCs/>
              </w:rPr>
              <w:t>、班主任 B 在微信端完成班级资料（培训指南、PPT 各一）上传、班级照片上传；</w:t>
            </w:r>
          </w:p>
          <w:p>
            <w:pPr>
              <w:keepNext w:val="0"/>
              <w:keepLines w:val="0"/>
              <w:pageBreakBefore w:val="0"/>
              <w:widowControl w:val="0"/>
              <w:kinsoku/>
              <w:wordWrap/>
              <w:overflowPunct/>
              <w:topLinePunct w:val="0"/>
              <w:autoSpaceDE/>
              <w:autoSpaceDN/>
              <w:bidi w:val="0"/>
              <w:adjustRightInd/>
              <w:snapToGrid/>
              <w:spacing w:line="440" w:lineRule="exact"/>
              <w:textAlignment w:val="auto"/>
              <w:rPr>
                <w:bCs/>
              </w:rPr>
            </w:pPr>
            <w:r>
              <w:rPr>
                <w:rFonts w:hint="eastAsia"/>
                <w:bCs/>
              </w:rPr>
              <w:t>7、班主任B在微信端进行发起数字签到；撰写一个通知公告；</w:t>
            </w:r>
          </w:p>
          <w:p>
            <w:pPr>
              <w:keepNext w:val="0"/>
              <w:keepLines w:val="0"/>
              <w:pageBreakBefore w:val="0"/>
              <w:widowControl w:val="0"/>
              <w:kinsoku/>
              <w:wordWrap/>
              <w:overflowPunct/>
              <w:topLinePunct w:val="0"/>
              <w:autoSpaceDE/>
              <w:autoSpaceDN/>
              <w:bidi w:val="0"/>
              <w:adjustRightInd/>
              <w:snapToGrid/>
              <w:spacing w:line="440" w:lineRule="exact"/>
              <w:textAlignment w:val="auto"/>
              <w:rPr>
                <w:bCs/>
              </w:rPr>
            </w:pPr>
            <w:r>
              <w:rPr>
                <w:bCs/>
              </w:rPr>
              <w:t>8</w:t>
            </w:r>
            <w:r>
              <w:rPr>
                <w:rFonts w:hint="eastAsia"/>
                <w:bCs/>
              </w:rPr>
              <w:t>、学员通过扫描培训项目的二维码进行注册报名（必须是未经注册的学员，演示过程中必须展示注册过程）；</w:t>
            </w:r>
          </w:p>
          <w:p>
            <w:pPr>
              <w:keepNext w:val="0"/>
              <w:keepLines w:val="0"/>
              <w:pageBreakBefore w:val="0"/>
              <w:widowControl w:val="0"/>
              <w:kinsoku/>
              <w:wordWrap/>
              <w:overflowPunct/>
              <w:topLinePunct w:val="0"/>
              <w:autoSpaceDE/>
              <w:autoSpaceDN/>
              <w:bidi w:val="0"/>
              <w:adjustRightInd/>
              <w:snapToGrid/>
              <w:spacing w:line="440" w:lineRule="exact"/>
              <w:textAlignment w:val="auto"/>
              <w:rPr>
                <w:bCs/>
              </w:rPr>
            </w:pPr>
            <w:r>
              <w:rPr>
                <w:bCs/>
              </w:rPr>
              <w:t>9</w:t>
            </w:r>
            <w:r>
              <w:rPr>
                <w:rFonts w:hint="eastAsia"/>
                <w:bCs/>
              </w:rPr>
              <w:t>、演示学员在微信端观看课程，完成刚才班主任布置的作业；</w:t>
            </w:r>
          </w:p>
          <w:p>
            <w:pPr>
              <w:keepNext w:val="0"/>
              <w:keepLines w:val="0"/>
              <w:pageBreakBefore w:val="0"/>
              <w:widowControl w:val="0"/>
              <w:kinsoku/>
              <w:wordWrap/>
              <w:overflowPunct/>
              <w:topLinePunct w:val="0"/>
              <w:autoSpaceDE/>
              <w:autoSpaceDN/>
              <w:bidi w:val="0"/>
              <w:adjustRightInd/>
              <w:snapToGrid/>
              <w:spacing w:line="440" w:lineRule="exact"/>
              <w:textAlignment w:val="auto"/>
              <w:rPr>
                <w:bCs/>
              </w:rPr>
            </w:pPr>
            <w:r>
              <w:rPr>
                <w:bCs/>
              </w:rPr>
              <w:t>10</w:t>
            </w:r>
            <w:r>
              <w:rPr>
                <w:rFonts w:hint="eastAsia"/>
                <w:bCs/>
              </w:rPr>
              <w:t>、学员在微信端查看通知公告、课程表、培训指南，下载PPT、班级相册等相关资料。</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cs="宋体"/>
              </w:rPr>
            </w:pPr>
            <w:r>
              <w:rPr>
                <w:rFonts w:hint="eastAsia" w:ascii="宋体" w:hAnsi="宋体" w:cs="宋体"/>
              </w:rPr>
              <w:t>注：</w:t>
            </w:r>
          </w:p>
          <w:p>
            <w:pPr>
              <w:keepNext w:val="0"/>
              <w:keepLines w:val="0"/>
              <w:pageBreakBefore w:val="0"/>
              <w:widowControl w:val="0"/>
              <w:kinsoku/>
              <w:wordWrap/>
              <w:overflowPunct/>
              <w:topLinePunct w:val="0"/>
              <w:autoSpaceDE/>
              <w:autoSpaceDN/>
              <w:bidi w:val="0"/>
              <w:adjustRightInd/>
              <w:snapToGrid/>
              <w:spacing w:line="440" w:lineRule="exact"/>
              <w:textAlignment w:val="auto"/>
            </w:pPr>
            <w:r>
              <w:rPr>
                <w:rFonts w:hint="eastAsia" w:ascii="宋体" w:hAnsi="宋体" w:cs="宋体"/>
              </w:rPr>
              <w:t>1</w:t>
            </w:r>
            <w:r>
              <w:rPr>
                <w:rFonts w:hint="eastAsia" w:ascii="宋体" w:hAnsi="宋体" w:cs="宋体"/>
                <w:lang w:eastAsia="zh-CN"/>
              </w:rPr>
              <w:t>）</w:t>
            </w:r>
            <w:r>
              <w:rPr>
                <w:rFonts w:hint="eastAsia"/>
              </w:rPr>
              <w:t>平台演示完成上述功能每一项得1.5分，最多15分；平台功能、流畅度、操作体验等总体评价共3分。</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cs="宋体"/>
              </w:rPr>
            </w:pPr>
            <w:r>
              <w:rPr>
                <w:rFonts w:hint="eastAsia" w:ascii="宋体" w:hAnsi="宋体" w:cs="宋体"/>
              </w:rPr>
              <w:t>2</w:t>
            </w:r>
            <w:r>
              <w:rPr>
                <w:rFonts w:hint="eastAsia" w:ascii="宋体" w:hAnsi="宋体" w:cs="宋体"/>
                <w:lang w:eastAsia="zh-CN"/>
              </w:rPr>
              <w:t>）</w:t>
            </w:r>
            <w:r>
              <w:rPr>
                <w:rFonts w:hint="eastAsia" w:ascii="宋体" w:hAnsi="宋体" w:cs="宋体"/>
              </w:rPr>
              <w:t>现场不演示不得分；各供应商演示时间不超过15分钟；</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cs="宋体"/>
              </w:rPr>
            </w:pPr>
            <w:r>
              <w:rPr>
                <w:rFonts w:hint="eastAsia" w:ascii="宋体" w:hAnsi="宋体" w:cs="宋体"/>
              </w:rPr>
              <w:t>3</w:t>
            </w:r>
            <w:r>
              <w:rPr>
                <w:rFonts w:hint="eastAsia" w:ascii="宋体" w:hAnsi="宋体" w:cs="宋体"/>
                <w:lang w:eastAsia="zh-CN"/>
              </w:rPr>
              <w:t>）</w:t>
            </w:r>
            <w:r>
              <w:rPr>
                <w:rFonts w:hint="eastAsia" w:ascii="宋体" w:hAnsi="宋体" w:cs="宋体"/>
              </w:rPr>
              <w:t>演示形式：须提供真实系统演示，不接受demo、PPT、图片、视频等方式演示；</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cs="宋体"/>
              </w:rPr>
            </w:pPr>
            <w:r>
              <w:rPr>
                <w:rFonts w:hint="eastAsia" w:ascii="宋体" w:hAnsi="宋体" w:cs="宋体"/>
              </w:rPr>
              <w:t>4</w:t>
            </w:r>
            <w:r>
              <w:rPr>
                <w:rFonts w:hint="eastAsia" w:ascii="宋体" w:hAnsi="宋体" w:cs="宋体"/>
                <w:lang w:eastAsia="zh-CN"/>
              </w:rPr>
              <w:t>）</w:t>
            </w:r>
            <w:r>
              <w:rPr>
                <w:rFonts w:hint="eastAsia" w:ascii="宋体" w:hAnsi="宋体" w:cs="宋体"/>
              </w:rPr>
              <w:t>评标现场只提供场地、电源、投影接入设备，参加演示的供应商演示所需要的其它软硬件设备须自备。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55" w:hRule="atLeast"/>
        </w:trPr>
        <w:tc>
          <w:tcPr>
            <w:tcW w:w="388" w:type="pct"/>
            <w:vMerge w:val="restart"/>
            <w:tcBorders>
              <w:tl2br w:val="nil"/>
              <w:tr2bl w:val="nil"/>
            </w:tcBorders>
            <w:vAlign w:val="center"/>
          </w:tcPr>
          <w:p>
            <w:pPr>
              <w:spacing w:line="360" w:lineRule="auto"/>
              <w:jc w:val="center"/>
              <w:rPr>
                <w:rFonts w:ascii="宋体" w:hAnsi="宋体" w:cs="宋体"/>
              </w:rPr>
            </w:pPr>
            <w:r>
              <w:rPr>
                <w:rFonts w:hint="eastAsia" w:ascii="宋体" w:hAnsi="宋体" w:cs="宋体"/>
              </w:rPr>
              <w:t>商务部分</w:t>
            </w:r>
          </w:p>
        </w:tc>
        <w:tc>
          <w:tcPr>
            <w:tcW w:w="755" w:type="pct"/>
            <w:vMerge w:val="restart"/>
            <w:tcBorders>
              <w:tl2br w:val="nil"/>
              <w:tr2bl w:val="nil"/>
            </w:tcBorders>
            <w:vAlign w:val="center"/>
          </w:tcPr>
          <w:p>
            <w:pPr>
              <w:spacing w:line="360" w:lineRule="auto"/>
              <w:jc w:val="center"/>
              <w:rPr>
                <w:rFonts w:ascii="宋体" w:hAnsi="宋体" w:cs="宋体"/>
              </w:rPr>
            </w:pPr>
            <w:r>
              <w:rPr>
                <w:rFonts w:hint="eastAsia" w:ascii="宋体" w:hAnsi="宋体" w:cs="宋体"/>
              </w:rPr>
              <w:t>资质</w:t>
            </w:r>
          </w:p>
          <w:p>
            <w:pPr>
              <w:spacing w:line="360" w:lineRule="auto"/>
              <w:jc w:val="center"/>
              <w:rPr>
                <w:rFonts w:ascii="宋体" w:hAnsi="宋体" w:cs="宋体"/>
              </w:rPr>
            </w:pPr>
          </w:p>
        </w:tc>
        <w:tc>
          <w:tcPr>
            <w:tcW w:w="383" w:type="pct"/>
            <w:tcBorders>
              <w:tl2br w:val="nil"/>
              <w:tr2bl w:val="nil"/>
            </w:tcBorders>
            <w:vAlign w:val="center"/>
          </w:tcPr>
          <w:p>
            <w:pPr>
              <w:spacing w:line="360" w:lineRule="auto"/>
              <w:jc w:val="center"/>
              <w:rPr>
                <w:rFonts w:ascii="宋体" w:hAnsi="宋体" w:cs="宋体"/>
              </w:rPr>
            </w:pPr>
            <w:r>
              <w:rPr>
                <w:rFonts w:hint="eastAsia" w:ascii="宋体" w:hAnsi="宋体" w:cs="宋体"/>
                <w:szCs w:val="21"/>
                <w:lang w:bidi="ar"/>
              </w:rPr>
              <w:t>4</w:t>
            </w:r>
          </w:p>
        </w:tc>
        <w:tc>
          <w:tcPr>
            <w:tcW w:w="3471"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cs="宋体"/>
              </w:rPr>
            </w:pPr>
            <w:r>
              <w:rPr>
                <w:rFonts w:hint="eastAsia" w:ascii="宋体" w:hAnsi="宋体" w:cs="宋体"/>
              </w:rPr>
              <w:t>供应商具有中国网络教育技术标准（CELTS）证书、ISO27001信息安全体系认证证书，每有1个得2分，本项最高得4分，否则不得分。</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cs="宋体"/>
              </w:rPr>
            </w:pPr>
            <w:r>
              <w:rPr>
                <w:rFonts w:hint="eastAsia" w:ascii="宋体" w:hAnsi="宋体" w:cs="宋体"/>
              </w:rPr>
              <w:t>以上资质均须提供资质证书复印件并加盖公章。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55" w:hRule="atLeast"/>
        </w:trPr>
        <w:tc>
          <w:tcPr>
            <w:tcW w:w="388" w:type="pct"/>
            <w:vMerge w:val="continue"/>
            <w:tcBorders>
              <w:tl2br w:val="nil"/>
              <w:tr2bl w:val="nil"/>
            </w:tcBorders>
            <w:vAlign w:val="center"/>
          </w:tcPr>
          <w:p>
            <w:pPr>
              <w:spacing w:line="360" w:lineRule="auto"/>
              <w:jc w:val="center"/>
              <w:rPr>
                <w:rFonts w:ascii="宋体" w:hAnsi="宋体" w:cs="宋体"/>
              </w:rPr>
            </w:pPr>
          </w:p>
        </w:tc>
        <w:tc>
          <w:tcPr>
            <w:tcW w:w="755" w:type="pct"/>
            <w:vMerge w:val="continue"/>
            <w:tcBorders>
              <w:tl2br w:val="nil"/>
              <w:tr2bl w:val="nil"/>
            </w:tcBorders>
            <w:vAlign w:val="center"/>
          </w:tcPr>
          <w:p>
            <w:pPr>
              <w:spacing w:line="360" w:lineRule="auto"/>
              <w:jc w:val="center"/>
              <w:rPr>
                <w:rFonts w:ascii="宋体" w:hAnsi="宋体" w:cs="宋体"/>
              </w:rPr>
            </w:pPr>
          </w:p>
        </w:tc>
        <w:tc>
          <w:tcPr>
            <w:tcW w:w="383" w:type="pct"/>
            <w:tcBorders>
              <w:tl2br w:val="nil"/>
              <w:tr2bl w:val="nil"/>
            </w:tcBorders>
            <w:vAlign w:val="center"/>
          </w:tcPr>
          <w:p>
            <w:pPr>
              <w:spacing w:line="360" w:lineRule="auto"/>
              <w:jc w:val="center"/>
              <w:rPr>
                <w:rFonts w:ascii="宋体" w:hAnsi="宋体" w:cs="宋体"/>
              </w:rPr>
            </w:pPr>
            <w:r>
              <w:rPr>
                <w:rFonts w:hint="eastAsia" w:ascii="宋体" w:hAnsi="宋体" w:cs="宋体"/>
                <w:szCs w:val="21"/>
                <w:lang w:bidi="ar"/>
              </w:rPr>
              <w:t>5</w:t>
            </w:r>
          </w:p>
        </w:tc>
        <w:tc>
          <w:tcPr>
            <w:tcW w:w="3471"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cs="宋体"/>
                <w:szCs w:val="21"/>
              </w:rPr>
            </w:pPr>
            <w:r>
              <w:rPr>
                <w:rFonts w:hint="eastAsia" w:ascii="宋体" w:hAnsi="宋体" w:cs="宋体"/>
              </w:rPr>
              <w:t>供应商具</w:t>
            </w:r>
            <w:r>
              <w:rPr>
                <w:rFonts w:hint="eastAsia" w:ascii="宋体" w:hAnsi="宋体" w:cs="宋体"/>
                <w:szCs w:val="21"/>
              </w:rPr>
              <w:t>有非学历信息化平台、教育培训管理系统、课程空间系统、统一身份认证系统、考试系统等类别软件著作权的，每有一个得1分，本项最高得5分。</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cs="宋体"/>
              </w:rPr>
            </w:pPr>
            <w:r>
              <w:rPr>
                <w:rFonts w:hint="eastAsia" w:ascii="宋体" w:hAnsi="宋体" w:cs="宋体"/>
              </w:rPr>
              <w:t>以上资质均须提供资质证书复印件并加盖公章。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55" w:hRule="atLeast"/>
        </w:trPr>
        <w:tc>
          <w:tcPr>
            <w:tcW w:w="388" w:type="pct"/>
            <w:vMerge w:val="continue"/>
            <w:tcBorders>
              <w:tl2br w:val="nil"/>
              <w:tr2bl w:val="nil"/>
            </w:tcBorders>
            <w:vAlign w:val="center"/>
          </w:tcPr>
          <w:p>
            <w:pPr>
              <w:spacing w:line="360" w:lineRule="auto"/>
              <w:jc w:val="center"/>
              <w:rPr>
                <w:rFonts w:ascii="宋体" w:hAnsi="宋体" w:cs="宋体"/>
              </w:rPr>
            </w:pPr>
          </w:p>
        </w:tc>
        <w:tc>
          <w:tcPr>
            <w:tcW w:w="755" w:type="pct"/>
            <w:tcBorders>
              <w:tl2br w:val="nil"/>
              <w:tr2bl w:val="nil"/>
            </w:tcBorders>
            <w:vAlign w:val="center"/>
          </w:tcPr>
          <w:p>
            <w:pPr>
              <w:spacing w:line="360" w:lineRule="auto"/>
              <w:jc w:val="center"/>
              <w:rPr>
                <w:rFonts w:ascii="宋体" w:hAnsi="宋体" w:cs="宋体"/>
              </w:rPr>
            </w:pPr>
            <w:r>
              <w:rPr>
                <w:rFonts w:hint="eastAsia" w:ascii="宋体" w:hAnsi="宋体" w:cs="宋体"/>
              </w:rPr>
              <w:t>履约能力</w:t>
            </w:r>
          </w:p>
        </w:tc>
        <w:tc>
          <w:tcPr>
            <w:tcW w:w="383" w:type="pct"/>
            <w:tcBorders>
              <w:tl2br w:val="nil"/>
              <w:tr2bl w:val="nil"/>
            </w:tcBorders>
            <w:vAlign w:val="center"/>
          </w:tcPr>
          <w:p>
            <w:pPr>
              <w:spacing w:line="360" w:lineRule="auto"/>
              <w:jc w:val="center"/>
              <w:rPr>
                <w:rFonts w:ascii="宋体" w:hAnsi="宋体" w:cs="宋体"/>
              </w:rPr>
            </w:pPr>
            <w:r>
              <w:rPr>
                <w:rFonts w:hint="eastAsia" w:ascii="宋体" w:hAnsi="宋体" w:cs="宋体"/>
                <w:szCs w:val="21"/>
                <w:lang w:bidi="ar"/>
              </w:rPr>
              <w:t>6</w:t>
            </w:r>
          </w:p>
        </w:tc>
        <w:tc>
          <w:tcPr>
            <w:tcW w:w="3471"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cs="宋体"/>
              </w:rPr>
            </w:pPr>
            <w:r>
              <w:rPr>
                <w:rFonts w:hint="eastAsia" w:ascii="宋体" w:hAnsi="宋体" w:cs="宋体"/>
              </w:rPr>
              <w:t>技术负责人具有</w:t>
            </w:r>
            <w:r>
              <w:rPr>
                <w:rFonts w:ascii="宋体" w:hAnsi="宋体" w:cs="宋体"/>
              </w:rPr>
              <w:t>信息工程类</w:t>
            </w:r>
            <w:r>
              <w:rPr>
                <w:rFonts w:hint="eastAsia" w:ascii="宋体" w:hAnsi="宋体" w:cs="宋体"/>
              </w:rPr>
              <w:t>高级专业技术资格证书且承担过同类系统软件开发经验，提供项目履历（如项目合同等相关支撑材料），满足以上条件得</w:t>
            </w:r>
            <w:r>
              <w:rPr>
                <w:rFonts w:ascii="宋体" w:hAnsi="宋体" w:cs="宋体"/>
              </w:rPr>
              <w:t>3</w:t>
            </w:r>
            <w:r>
              <w:rPr>
                <w:rFonts w:hint="eastAsia" w:ascii="宋体" w:hAnsi="宋体" w:cs="宋体"/>
              </w:rPr>
              <w:t>分；</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cs="宋体"/>
              </w:rPr>
            </w:pPr>
            <w:r>
              <w:rPr>
                <w:rFonts w:ascii="宋体" w:hAnsi="宋体" w:cs="宋体"/>
              </w:rPr>
              <w:t>项目团队成员具有软件PMP项目管理师或网络工程师证书的人数不少于4人，配备4人得1分，在4人基础上每增加1人，加1分，最多3分</w:t>
            </w:r>
            <w:r>
              <w:rPr>
                <w:rFonts w:hint="eastAsia" w:ascii="宋体" w:hAnsi="宋体" w:cs="宋体"/>
              </w:rPr>
              <w:t>。</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cs="宋体"/>
                <w:b/>
              </w:rPr>
            </w:pPr>
            <w:r>
              <w:rPr>
                <w:rFonts w:ascii="宋体" w:hAnsi="宋体" w:cs="宋体"/>
                <w:b/>
              </w:rPr>
              <w:t>投标单位需提供响应文件截止日最近连续</w:t>
            </w:r>
            <w:r>
              <w:rPr>
                <w:rFonts w:hint="eastAsia" w:ascii="宋体" w:hAnsi="宋体" w:cs="宋体"/>
                <w:b/>
              </w:rPr>
              <w:t>六个月内为该人员缴纳</w:t>
            </w:r>
            <w:r>
              <w:rPr>
                <w:rFonts w:ascii="宋体" w:hAnsi="宋体" w:cs="宋体"/>
                <w:b/>
              </w:rPr>
              <w:t>加盖社保经办机构专用章的缴纳社保证明或住房公积金中心提供的住房公积金汇缴明细</w:t>
            </w:r>
            <w:r>
              <w:rPr>
                <w:rFonts w:hint="eastAsia" w:ascii="宋体" w:hAnsi="宋体" w:cs="宋体"/>
                <w:b/>
              </w:rPr>
              <w:t>；</w:t>
            </w:r>
            <w:r>
              <w:rPr>
                <w:rFonts w:ascii="宋体" w:hAnsi="宋体" w:cs="宋体"/>
                <w:b/>
              </w:rPr>
              <w:t>提供人员响应的证书证明等</w:t>
            </w:r>
            <w:r>
              <w:rPr>
                <w:rFonts w:hint="eastAsia" w:ascii="宋体" w:hAnsi="宋体" w:cs="宋体"/>
                <w:b/>
              </w:rPr>
              <w:t>，否则不得分。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1" w:hRule="atLeast"/>
        </w:trPr>
        <w:tc>
          <w:tcPr>
            <w:tcW w:w="388" w:type="pct"/>
            <w:vMerge w:val="continue"/>
            <w:tcBorders>
              <w:tl2br w:val="nil"/>
              <w:tr2bl w:val="nil"/>
            </w:tcBorders>
            <w:vAlign w:val="center"/>
          </w:tcPr>
          <w:p>
            <w:pPr>
              <w:spacing w:line="360" w:lineRule="auto"/>
              <w:jc w:val="center"/>
              <w:rPr>
                <w:rFonts w:ascii="宋体" w:hAnsi="宋体" w:cs="宋体"/>
              </w:rPr>
            </w:pPr>
          </w:p>
        </w:tc>
        <w:tc>
          <w:tcPr>
            <w:tcW w:w="755" w:type="pct"/>
            <w:tcBorders>
              <w:tl2br w:val="nil"/>
              <w:tr2bl w:val="nil"/>
            </w:tcBorders>
            <w:vAlign w:val="center"/>
          </w:tcPr>
          <w:p>
            <w:pPr>
              <w:spacing w:line="360" w:lineRule="auto"/>
              <w:jc w:val="center"/>
              <w:rPr>
                <w:rFonts w:ascii="宋体" w:hAnsi="宋体" w:cs="宋体"/>
              </w:rPr>
            </w:pPr>
            <w:r>
              <w:rPr>
                <w:rFonts w:hint="eastAsia" w:ascii="宋体" w:hAnsi="宋体" w:cs="宋体"/>
              </w:rPr>
              <w:t>业绩</w:t>
            </w:r>
          </w:p>
        </w:tc>
        <w:tc>
          <w:tcPr>
            <w:tcW w:w="383" w:type="pct"/>
            <w:tcBorders>
              <w:tl2br w:val="nil"/>
              <w:tr2bl w:val="nil"/>
            </w:tcBorders>
            <w:vAlign w:val="center"/>
          </w:tcPr>
          <w:p>
            <w:pPr>
              <w:spacing w:line="360" w:lineRule="auto"/>
              <w:jc w:val="center"/>
              <w:rPr>
                <w:rFonts w:ascii="宋体" w:hAnsi="宋体" w:cs="宋体"/>
              </w:rPr>
            </w:pPr>
            <w:r>
              <w:rPr>
                <w:rFonts w:hint="eastAsia" w:ascii="宋体" w:hAnsi="宋体" w:cs="宋体"/>
                <w:szCs w:val="21"/>
                <w:lang w:bidi="ar"/>
              </w:rPr>
              <w:t>10</w:t>
            </w:r>
          </w:p>
        </w:tc>
        <w:tc>
          <w:tcPr>
            <w:tcW w:w="3471"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cs="宋体"/>
              </w:rPr>
            </w:pPr>
            <w:r>
              <w:rPr>
                <w:rFonts w:hint="eastAsia" w:ascii="宋体" w:hAnsi="宋体" w:cs="宋体"/>
              </w:rPr>
              <w:t>供应商提供2019年5月1日至今培训类平台成功业绩的，每提供一个高校行业有效业绩得2分，本项最高得10分。</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cs="宋体"/>
              </w:rPr>
            </w:pPr>
            <w:r>
              <w:rPr>
                <w:rFonts w:hint="eastAsia" w:ascii="宋体" w:hAnsi="宋体" w:cs="宋体"/>
              </w:rPr>
              <w:t>业绩证明以提供的合同为准，要求必须提供包含合同首页、合同金额页、产品信息页、签字盖章页的合同复印件（盖公章）或原件。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78" w:hRule="atLeast"/>
        </w:trPr>
        <w:tc>
          <w:tcPr>
            <w:tcW w:w="388" w:type="pct"/>
            <w:vMerge w:val="restart"/>
            <w:tcBorders>
              <w:tl2br w:val="nil"/>
              <w:tr2bl w:val="nil"/>
            </w:tcBorders>
            <w:vAlign w:val="center"/>
          </w:tcPr>
          <w:p>
            <w:pPr>
              <w:spacing w:line="360" w:lineRule="auto"/>
              <w:jc w:val="center"/>
              <w:rPr>
                <w:rFonts w:ascii="宋体" w:hAnsi="宋体" w:cs="宋体"/>
              </w:rPr>
            </w:pPr>
            <w:r>
              <w:rPr>
                <w:rFonts w:hint="eastAsia" w:ascii="宋体" w:hAnsi="宋体" w:cs="宋体"/>
              </w:rPr>
              <w:t>质保和售后服务</w:t>
            </w:r>
          </w:p>
        </w:tc>
        <w:tc>
          <w:tcPr>
            <w:tcW w:w="755" w:type="pct"/>
            <w:tcBorders>
              <w:tl2br w:val="nil"/>
              <w:tr2bl w:val="nil"/>
            </w:tcBorders>
            <w:vAlign w:val="center"/>
          </w:tcPr>
          <w:p>
            <w:pPr>
              <w:spacing w:line="360" w:lineRule="auto"/>
              <w:jc w:val="center"/>
              <w:rPr>
                <w:rFonts w:ascii="宋体" w:hAnsi="宋体" w:cs="宋体"/>
              </w:rPr>
            </w:pPr>
            <w:r>
              <w:rPr>
                <w:rFonts w:hint="eastAsia" w:ascii="宋体" w:hAnsi="宋体" w:cs="宋体"/>
              </w:rPr>
              <w:t>质保期承诺</w:t>
            </w:r>
          </w:p>
        </w:tc>
        <w:tc>
          <w:tcPr>
            <w:tcW w:w="383" w:type="pct"/>
            <w:tcBorders>
              <w:tl2br w:val="nil"/>
              <w:tr2bl w:val="nil"/>
            </w:tcBorders>
            <w:vAlign w:val="center"/>
          </w:tcPr>
          <w:p>
            <w:pPr>
              <w:spacing w:line="360" w:lineRule="auto"/>
              <w:jc w:val="center"/>
              <w:rPr>
                <w:rFonts w:ascii="宋体" w:hAnsi="宋体" w:cs="宋体"/>
              </w:rPr>
            </w:pPr>
            <w:r>
              <w:rPr>
                <w:rFonts w:hint="eastAsia" w:ascii="宋体" w:hAnsi="宋体" w:cs="宋体"/>
                <w:szCs w:val="21"/>
                <w:lang w:bidi="ar"/>
              </w:rPr>
              <w:t>2</w:t>
            </w:r>
          </w:p>
        </w:tc>
        <w:tc>
          <w:tcPr>
            <w:tcW w:w="3471"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cs="宋体"/>
              </w:rPr>
            </w:pPr>
            <w:r>
              <w:rPr>
                <w:rFonts w:hint="eastAsia" w:ascii="宋体" w:hAnsi="宋体" w:cs="宋体"/>
              </w:rPr>
              <w:t>在满足招标文件要求，提供三年质保期的基础上，每增加一年得1分，最多得2分。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55" w:hRule="atLeast"/>
        </w:trPr>
        <w:tc>
          <w:tcPr>
            <w:tcW w:w="388" w:type="pct"/>
            <w:vMerge w:val="continue"/>
            <w:tcBorders>
              <w:tl2br w:val="nil"/>
              <w:tr2bl w:val="nil"/>
            </w:tcBorders>
            <w:vAlign w:val="center"/>
          </w:tcPr>
          <w:p>
            <w:pPr>
              <w:spacing w:line="360" w:lineRule="auto"/>
              <w:jc w:val="center"/>
              <w:rPr>
                <w:rFonts w:ascii="宋体" w:hAnsi="宋体" w:cs="宋体"/>
              </w:rPr>
            </w:pPr>
          </w:p>
        </w:tc>
        <w:tc>
          <w:tcPr>
            <w:tcW w:w="755" w:type="pct"/>
            <w:tcBorders>
              <w:tl2br w:val="nil"/>
              <w:tr2bl w:val="nil"/>
            </w:tcBorders>
            <w:vAlign w:val="center"/>
          </w:tcPr>
          <w:p>
            <w:pPr>
              <w:spacing w:line="360" w:lineRule="auto"/>
              <w:jc w:val="center"/>
              <w:rPr>
                <w:rFonts w:ascii="宋体" w:hAnsi="宋体" w:cs="宋体"/>
              </w:rPr>
            </w:pPr>
            <w:r>
              <w:rPr>
                <w:rFonts w:hint="eastAsia" w:ascii="宋体" w:hAnsi="宋体" w:cs="宋体"/>
              </w:rPr>
              <w:t>售后服务方案</w:t>
            </w:r>
          </w:p>
        </w:tc>
        <w:tc>
          <w:tcPr>
            <w:tcW w:w="383" w:type="pct"/>
            <w:tcBorders>
              <w:tl2br w:val="nil"/>
              <w:tr2bl w:val="nil"/>
            </w:tcBorders>
            <w:vAlign w:val="center"/>
          </w:tcPr>
          <w:p>
            <w:pPr>
              <w:spacing w:line="360" w:lineRule="auto"/>
              <w:jc w:val="center"/>
              <w:rPr>
                <w:rFonts w:ascii="宋体" w:hAnsi="宋体" w:cs="宋体"/>
              </w:rPr>
            </w:pPr>
            <w:r>
              <w:rPr>
                <w:rFonts w:hint="eastAsia" w:ascii="宋体" w:hAnsi="宋体" w:cs="宋体"/>
                <w:szCs w:val="21"/>
                <w:lang w:bidi="ar"/>
              </w:rPr>
              <w:t>6</w:t>
            </w:r>
          </w:p>
        </w:tc>
        <w:tc>
          <w:tcPr>
            <w:tcW w:w="3471"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cs="宋体"/>
              </w:rPr>
            </w:pPr>
            <w:r>
              <w:rPr>
                <w:rFonts w:hint="eastAsia" w:ascii="宋体" w:hAnsi="宋体" w:cs="宋体"/>
              </w:rPr>
              <w:t>供应商需提供完善的用户培训及售后服务方案：</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cs="宋体"/>
              </w:rPr>
            </w:pPr>
            <w:r>
              <w:rPr>
                <w:rFonts w:hint="eastAsia" w:ascii="宋体" w:hAnsi="宋体" w:cs="宋体"/>
              </w:rPr>
              <w:t>供应商售后服务体系完善，服务人员充足、培训及售后服务方案合理的得6分；</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cs="宋体"/>
              </w:rPr>
            </w:pPr>
            <w:r>
              <w:rPr>
                <w:rFonts w:hint="eastAsia" w:ascii="宋体" w:hAnsi="宋体" w:cs="宋体"/>
              </w:rPr>
              <w:t>供应商售后服务体系较为完善，服务人员较为充足、培训及售后服务方案基本合理的得3分；</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cs="宋体"/>
              </w:rPr>
            </w:pPr>
            <w:r>
              <w:rPr>
                <w:rFonts w:hint="eastAsia" w:ascii="宋体" w:hAnsi="宋体" w:cs="宋体"/>
              </w:rPr>
              <w:t>未提供用户培训及售后服务方案的不得分。</w:t>
            </w:r>
          </w:p>
        </w:tc>
      </w:tr>
    </w:tbl>
    <w:p>
      <w:pPr>
        <w:widowControl/>
        <w:shd w:val="clear" w:color="auto" w:fill="FFFFFF"/>
        <w:spacing w:line="440" w:lineRule="exact"/>
        <w:jc w:val="left"/>
        <w:rPr>
          <w:b/>
          <w:color w:val="000000"/>
          <w:kern w:val="0"/>
          <w:szCs w:val="21"/>
        </w:rPr>
      </w:pPr>
      <w:r>
        <w:rPr>
          <w:b/>
          <w:color w:val="000000"/>
          <w:kern w:val="0"/>
          <w:szCs w:val="21"/>
        </w:rPr>
        <w:t>说明：评审标准中涉及的证明材料均需附入投标文件内（复印件加盖红章）。</w:t>
      </w:r>
    </w:p>
    <w:p>
      <w:pPr>
        <w:widowControl/>
        <w:shd w:val="clear" w:color="auto" w:fill="FFFFFF"/>
        <w:spacing w:before="156" w:beforeLines="50" w:after="156" w:afterLines="50" w:line="440" w:lineRule="exact"/>
        <w:jc w:val="center"/>
        <w:outlineLvl w:val="0"/>
        <w:rPr>
          <w:rFonts w:ascii="宋体" w:hAnsi="宋体" w:cs="宋体"/>
          <w:szCs w:val="21"/>
        </w:rPr>
      </w:pPr>
      <w:bookmarkStart w:id="253" w:name="_Toc6136"/>
      <w:bookmarkStart w:id="254" w:name="_Toc29930"/>
      <w:bookmarkStart w:id="255" w:name="_Toc2516"/>
      <w:bookmarkStart w:id="256" w:name="_Toc10810"/>
      <w:r>
        <w:rPr>
          <w:rFonts w:eastAsia="黑体"/>
          <w:b/>
          <w:sz w:val="28"/>
          <w:szCs w:val="28"/>
        </w:rPr>
        <w:br w:type="page"/>
      </w:r>
      <w:bookmarkStart w:id="257" w:name="_Toc13731"/>
      <w:r>
        <w:rPr>
          <w:rFonts w:eastAsia="黑体"/>
          <w:b/>
          <w:sz w:val="28"/>
          <w:szCs w:val="28"/>
        </w:rPr>
        <w:t>第四章</w:t>
      </w:r>
      <w:bookmarkEnd w:id="253"/>
      <w:bookmarkEnd w:id="254"/>
      <w:bookmarkStart w:id="258" w:name="_Toc21842"/>
      <w:bookmarkStart w:id="259" w:name="_Toc29838"/>
      <w:r>
        <w:rPr>
          <w:rFonts w:hint="eastAsia" w:eastAsia="黑体"/>
          <w:b/>
          <w:sz w:val="28"/>
          <w:szCs w:val="28"/>
        </w:rPr>
        <w:t xml:space="preserve"> </w:t>
      </w:r>
      <w:r>
        <w:rPr>
          <w:rStyle w:val="312"/>
          <w:rFonts w:hint="eastAsia"/>
          <w:b/>
          <w:bCs/>
        </w:rPr>
        <w:t>招标技术规格及要求</w:t>
      </w:r>
      <w:bookmarkEnd w:id="255"/>
      <w:bookmarkEnd w:id="256"/>
      <w:bookmarkEnd w:id="257"/>
      <w:bookmarkEnd w:id="258"/>
      <w:bookmarkEnd w:id="259"/>
      <w:bookmarkStart w:id="260" w:name="_Toc19"/>
      <w:bookmarkStart w:id="261" w:name="_Toc26078"/>
      <w:bookmarkStart w:id="262" w:name="_Toc23511"/>
    </w:p>
    <w:p>
      <w:pPr>
        <w:spacing w:line="360" w:lineRule="auto"/>
        <w:rPr>
          <w:rFonts w:ascii="宋体" w:hAnsi="宋体" w:cs="宋体"/>
          <w:b/>
          <w:bCs/>
          <w:szCs w:val="21"/>
        </w:rPr>
      </w:pPr>
      <w:r>
        <w:rPr>
          <w:rFonts w:hint="eastAsia" w:ascii="宋体" w:hAnsi="宋体" w:cs="宋体"/>
          <w:b/>
          <w:bCs/>
          <w:color w:val="000000"/>
          <w:szCs w:val="21"/>
        </w:rPr>
        <w:t>一、项目内容及需求</w:t>
      </w:r>
    </w:p>
    <w:p>
      <w:pPr>
        <w:spacing w:line="360" w:lineRule="auto"/>
        <w:ind w:firstLine="420" w:firstLineChars="200"/>
        <w:jc w:val="left"/>
        <w:rPr>
          <w:rFonts w:ascii="宋体" w:hAnsi="宋体" w:cs="宋体"/>
          <w:szCs w:val="21"/>
        </w:rPr>
      </w:pPr>
      <w:r>
        <w:rPr>
          <w:rFonts w:hint="eastAsia" w:ascii="宋体" w:hAnsi="宋体" w:cs="宋体"/>
          <w:szCs w:val="21"/>
        </w:rPr>
        <w:t>所有投标人均须按照所投系统实际情况，通过文字描述，图形表示等方式针对采购人所提项目需求模块做出实质性应答。其中系统管理员平台、培训综合管理系统、OA办公系统、可视化报表、在线互动学习教学平台、微信辅助平台6个模块是此次招标必须采购的功能模块，如公司中标后发现缺少任何模块将做废标处理。</w:t>
      </w:r>
    </w:p>
    <w:p>
      <w:pPr>
        <w:keepNext/>
        <w:keepLines/>
        <w:numPr>
          <w:ilvl w:val="1"/>
          <w:numId w:val="3"/>
        </w:numPr>
        <w:spacing w:line="360" w:lineRule="auto"/>
        <w:outlineLvl w:val="1"/>
        <w:rPr>
          <w:rFonts w:ascii="宋体" w:hAnsi="宋体" w:cs="宋体"/>
          <w:b/>
          <w:szCs w:val="21"/>
        </w:rPr>
      </w:pPr>
      <w:bookmarkStart w:id="263" w:name="_Toc1375"/>
      <w:bookmarkStart w:id="264" w:name="_Toc11318"/>
      <w:r>
        <w:rPr>
          <w:rFonts w:hint="eastAsia" w:ascii="宋体" w:hAnsi="宋体" w:cs="宋体"/>
          <w:b/>
          <w:szCs w:val="21"/>
        </w:rPr>
        <w:t>项目简介</w:t>
      </w:r>
      <w:bookmarkEnd w:id="263"/>
      <w:bookmarkEnd w:id="264"/>
    </w:p>
    <w:p>
      <w:pPr>
        <w:spacing w:line="360" w:lineRule="auto"/>
        <w:ind w:firstLine="420" w:firstLineChars="200"/>
        <w:jc w:val="left"/>
        <w:rPr>
          <w:rFonts w:ascii="宋体" w:hAnsi="宋体" w:cs="宋体"/>
          <w:szCs w:val="21"/>
        </w:rPr>
      </w:pPr>
      <w:r>
        <w:rPr>
          <w:rFonts w:hint="eastAsia" w:ascii="宋体" w:hAnsi="宋体" w:cs="宋体"/>
          <w:szCs w:val="21"/>
        </w:rPr>
        <w:t>为提升南京工业职业技术大学继续教育学院信息化管理水平，实现培训全流程管理，学院拟采购非学历培训管理信息系统一套，</w:t>
      </w:r>
      <w:r>
        <w:rPr>
          <w:rFonts w:hint="eastAsia" w:ascii="宋体" w:hAnsi="宋体" w:cs="宋体"/>
          <w:bCs/>
          <w:szCs w:val="21"/>
        </w:rPr>
        <w:t>建设集面授培训、混合式培训、线上培训为一体的信息化培训管理平台。该平台</w:t>
      </w:r>
      <w:r>
        <w:rPr>
          <w:rFonts w:hint="eastAsia" w:ascii="宋体" w:hAnsi="宋体" w:cs="宋体"/>
          <w:szCs w:val="21"/>
        </w:rPr>
        <w:t>包含培训门户、培训运营和管理平台、学生平台、教师平台和移动端，还包含继教院网站建设。能够支持线上培训、线下培训和混合式培训等多种培训形式。</w:t>
      </w:r>
    </w:p>
    <w:p>
      <w:pPr>
        <w:keepNext/>
        <w:keepLines/>
        <w:numPr>
          <w:ilvl w:val="1"/>
          <w:numId w:val="3"/>
        </w:numPr>
        <w:spacing w:line="360" w:lineRule="auto"/>
        <w:outlineLvl w:val="1"/>
        <w:rPr>
          <w:rFonts w:ascii="宋体" w:hAnsi="宋体" w:cs="宋体"/>
          <w:b/>
          <w:szCs w:val="21"/>
        </w:rPr>
      </w:pPr>
      <w:bookmarkStart w:id="265" w:name="_Toc17448"/>
      <w:bookmarkStart w:id="266" w:name="_Toc18310"/>
      <w:r>
        <w:rPr>
          <w:rFonts w:hint="eastAsia" w:ascii="宋体" w:hAnsi="宋体" w:cs="宋体"/>
          <w:b/>
          <w:szCs w:val="21"/>
        </w:rPr>
        <w:t>系统性能总体要求</w:t>
      </w:r>
      <w:bookmarkEnd w:id="265"/>
      <w:r>
        <w:rPr>
          <w:rFonts w:hint="eastAsia" w:ascii="宋体" w:hAnsi="宋体" w:cs="宋体"/>
          <w:b/>
          <w:color w:val="FF0000"/>
          <w:szCs w:val="21"/>
        </w:rPr>
        <w:t>（技术评分项）</w:t>
      </w:r>
      <w:bookmarkEnd w:id="266"/>
    </w:p>
    <w:p>
      <w:pPr>
        <w:numPr>
          <w:ilvl w:val="0"/>
          <w:numId w:val="4"/>
        </w:numPr>
        <w:spacing w:line="360" w:lineRule="auto"/>
        <w:ind w:firstLine="420" w:firstLineChars="200"/>
        <w:jc w:val="left"/>
        <w:rPr>
          <w:rFonts w:ascii="宋体" w:hAnsi="宋体" w:cs="宋体"/>
          <w:szCs w:val="21"/>
        </w:rPr>
      </w:pPr>
      <w:r>
        <w:rPr>
          <w:rFonts w:hint="eastAsia" w:ascii="宋体" w:hAnsi="宋体" w:cs="宋体"/>
          <w:szCs w:val="21"/>
        </w:rPr>
        <w:t>本信息化建设项目应纳入学校信息化建设总体工作统筹管理，项目建设须符合学校信息化发展规划和顶层设计要求，以便规范地进行业务数据的采集、存储、传输、应用。信息系统应与学校公共服务平台（信息门户、统一身份认证、数据中心平台等）进行接入和集成，业务系统须从学校数据中心同步组织架构与人员信息，并将业务数据集成至数据中心，严格执行学校数据标准，在学校标准覆盖不全的情况下，根据国家相关部门制订的标准，与学校一起升级和完善标准。</w:t>
      </w:r>
    </w:p>
    <w:p>
      <w:pPr>
        <w:numPr>
          <w:ilvl w:val="0"/>
          <w:numId w:val="4"/>
        </w:numPr>
        <w:spacing w:line="360" w:lineRule="auto"/>
        <w:ind w:firstLine="420" w:firstLineChars="200"/>
        <w:jc w:val="left"/>
        <w:rPr>
          <w:rFonts w:ascii="宋体" w:hAnsi="宋体" w:cs="宋体"/>
          <w:szCs w:val="21"/>
        </w:rPr>
      </w:pPr>
      <w:r>
        <w:rPr>
          <w:rFonts w:hint="eastAsia" w:ascii="宋体" w:hAnsi="宋体" w:cs="宋体"/>
          <w:szCs w:val="21"/>
        </w:rPr>
        <w:t>要求系统运行稳定可靠，具备容错能力，一旦发生故障，应支持快速故障检测和恢复，使系统具有极高的可靠性和可管理型。</w:t>
      </w:r>
    </w:p>
    <w:p>
      <w:pPr>
        <w:numPr>
          <w:ilvl w:val="0"/>
          <w:numId w:val="4"/>
        </w:numPr>
        <w:spacing w:line="360" w:lineRule="auto"/>
        <w:ind w:firstLine="420" w:firstLineChars="200"/>
        <w:jc w:val="left"/>
        <w:rPr>
          <w:rFonts w:ascii="宋体" w:hAnsi="宋体" w:cs="宋体"/>
          <w:szCs w:val="21"/>
        </w:rPr>
      </w:pPr>
      <w:r>
        <w:rPr>
          <w:rFonts w:hint="eastAsia" w:ascii="宋体" w:hAnsi="宋体" w:cs="宋体"/>
          <w:szCs w:val="21"/>
        </w:rPr>
        <w:t>系统应具备实时备份功能，避免因电力中断、网络通信故障或硬件故障等原因造成的数据损失。</w:t>
      </w:r>
    </w:p>
    <w:p>
      <w:pPr>
        <w:numPr>
          <w:ilvl w:val="0"/>
          <w:numId w:val="4"/>
        </w:numPr>
        <w:spacing w:line="360" w:lineRule="auto"/>
        <w:ind w:firstLine="420" w:firstLineChars="200"/>
        <w:jc w:val="left"/>
        <w:rPr>
          <w:rFonts w:ascii="宋体" w:hAnsi="宋体" w:cs="宋体"/>
          <w:szCs w:val="21"/>
        </w:rPr>
      </w:pPr>
      <w:r>
        <w:rPr>
          <w:rFonts w:hint="eastAsia" w:ascii="宋体" w:hAnsi="宋体" w:cs="宋体"/>
          <w:szCs w:val="21"/>
        </w:rPr>
        <w:t>系统应支持10000人的最大用户并发使用，网络通畅时的单页面的平均单次响应速度不超过500毫秒，用户在使用时无明显卡顿，根据平台各部分的业务特点提供可行的技术策略，确保用户在活跃状态下的并发性能。支持集群模式部署，动态支持后期增加的并发要求。</w:t>
      </w:r>
    </w:p>
    <w:p>
      <w:pPr>
        <w:numPr>
          <w:ilvl w:val="0"/>
          <w:numId w:val="4"/>
        </w:numPr>
        <w:spacing w:line="360" w:lineRule="auto"/>
        <w:ind w:firstLine="420" w:firstLineChars="200"/>
        <w:jc w:val="left"/>
        <w:rPr>
          <w:rFonts w:ascii="宋体" w:hAnsi="宋体" w:cs="宋体"/>
          <w:szCs w:val="21"/>
        </w:rPr>
      </w:pPr>
      <w:r>
        <w:rPr>
          <w:rFonts w:hint="eastAsia" w:ascii="宋体" w:hAnsi="宋体" w:cs="宋体"/>
          <w:szCs w:val="21"/>
        </w:rPr>
        <w:t>系统整体界面应简洁明了，录入、查询等操作方式简单。</w:t>
      </w:r>
    </w:p>
    <w:p>
      <w:pPr>
        <w:numPr>
          <w:ilvl w:val="0"/>
          <w:numId w:val="4"/>
        </w:numPr>
        <w:spacing w:line="360" w:lineRule="auto"/>
        <w:ind w:firstLine="420" w:firstLineChars="200"/>
        <w:jc w:val="left"/>
        <w:rPr>
          <w:rFonts w:ascii="宋体" w:hAnsi="宋体" w:cs="宋体"/>
          <w:szCs w:val="21"/>
        </w:rPr>
      </w:pPr>
      <w:r>
        <w:rPr>
          <w:rFonts w:hint="eastAsia" w:ascii="宋体" w:hAnsi="宋体" w:cs="宋体"/>
          <w:szCs w:val="21"/>
        </w:rPr>
        <w:t>系统须开放第三方开发接口，允许更多功能灵活扩展；开放消息推送接口，允许第三方应用程序根据需要向相关用户推送消息；项目实施单位需熟悉学校已有相关业务系统，并有能力与已有系统对接；免费提供给采购人系统所涉及全部密钥、接口和协议。</w:t>
      </w:r>
    </w:p>
    <w:p>
      <w:pPr>
        <w:numPr>
          <w:ilvl w:val="0"/>
          <w:numId w:val="4"/>
        </w:numPr>
        <w:spacing w:line="360" w:lineRule="auto"/>
        <w:ind w:firstLine="420" w:firstLineChars="200"/>
        <w:jc w:val="left"/>
        <w:rPr>
          <w:rFonts w:ascii="宋体" w:hAnsi="宋体" w:cs="宋体"/>
          <w:szCs w:val="21"/>
        </w:rPr>
      </w:pPr>
      <w:r>
        <w:rPr>
          <w:rFonts w:hint="eastAsia" w:ascii="宋体" w:hAnsi="宋体" w:cs="宋体"/>
          <w:szCs w:val="21"/>
        </w:rPr>
        <w:t>实现系统对市场主流浏览器（（IE、火狐、chrome、Safari等）的兼容要求。要求支持 IE 9 ~ IE11、Microsoft Edge 13及以上版本、Chrome 50 及以上版本、Safari 9.1 及以上版本、FireFox 主流版本。</w:t>
      </w:r>
    </w:p>
    <w:p>
      <w:pPr>
        <w:numPr>
          <w:ilvl w:val="0"/>
          <w:numId w:val="4"/>
        </w:numPr>
        <w:spacing w:line="360" w:lineRule="auto"/>
        <w:ind w:firstLine="420" w:firstLineChars="200"/>
        <w:jc w:val="left"/>
        <w:rPr>
          <w:rFonts w:ascii="宋体" w:hAnsi="宋体" w:cs="宋体"/>
          <w:szCs w:val="21"/>
        </w:rPr>
      </w:pPr>
      <w:r>
        <w:rPr>
          <w:rFonts w:hint="eastAsia" w:ascii="宋体" w:hAnsi="宋体" w:cs="宋体"/>
          <w:szCs w:val="21"/>
        </w:rPr>
        <w:t>实现系统终端用户使用支持 Windows7、Windows10 及 MacOS 等主流操作系统。</w:t>
      </w:r>
    </w:p>
    <w:p>
      <w:pPr>
        <w:numPr>
          <w:ilvl w:val="0"/>
          <w:numId w:val="4"/>
        </w:numPr>
        <w:spacing w:line="360" w:lineRule="auto"/>
        <w:ind w:firstLine="420" w:firstLineChars="200"/>
        <w:jc w:val="left"/>
        <w:rPr>
          <w:rFonts w:ascii="宋体" w:hAnsi="宋体" w:cs="宋体"/>
          <w:b/>
          <w:bCs/>
          <w:szCs w:val="21"/>
        </w:rPr>
      </w:pPr>
      <w:r>
        <w:rPr>
          <w:rFonts w:hint="eastAsia" w:ascii="宋体" w:hAnsi="宋体" w:cs="宋体"/>
          <w:szCs w:val="21"/>
        </w:rPr>
        <w:t>全系统所有角色的所有操作日志可回溯，包括历史多次操作记录回溯。</w:t>
      </w:r>
    </w:p>
    <w:p>
      <w:pPr>
        <w:spacing w:line="360" w:lineRule="auto"/>
        <w:jc w:val="left"/>
        <w:rPr>
          <w:rFonts w:ascii="宋体" w:hAnsi="宋体" w:cs="宋体"/>
          <w:b/>
          <w:bCs/>
          <w:szCs w:val="21"/>
        </w:rPr>
      </w:pPr>
      <w:r>
        <w:rPr>
          <w:rFonts w:hint="eastAsia" w:ascii="宋体" w:hAnsi="宋体" w:cs="宋体"/>
          <w:b/>
          <w:bCs/>
          <w:szCs w:val="21"/>
        </w:rPr>
        <w:t>技术及性能要求：</w:t>
      </w:r>
    </w:p>
    <w:tbl>
      <w:tblPr>
        <w:tblStyle w:val="42"/>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6"/>
        <w:gridCol w:w="77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79" w:type="pct"/>
          </w:tcPr>
          <w:p>
            <w:pPr>
              <w:spacing w:line="360" w:lineRule="auto"/>
              <w:rPr>
                <w:rFonts w:ascii="宋体" w:hAnsi="宋体" w:cs="宋体"/>
                <w:szCs w:val="21"/>
              </w:rPr>
            </w:pPr>
            <w:r>
              <w:rPr>
                <w:rFonts w:hint="eastAsia" w:ascii="宋体" w:hAnsi="宋体" w:cs="宋体"/>
                <w:szCs w:val="21"/>
              </w:rPr>
              <w:t>系统设计</w:t>
            </w:r>
          </w:p>
        </w:tc>
        <w:tc>
          <w:tcPr>
            <w:tcW w:w="3920" w:type="pct"/>
          </w:tcPr>
          <w:p>
            <w:pPr>
              <w:spacing w:line="360" w:lineRule="auto"/>
              <w:rPr>
                <w:rFonts w:ascii="宋体" w:hAnsi="宋体" w:cs="宋体"/>
                <w:szCs w:val="21"/>
              </w:rPr>
            </w:pPr>
            <w:r>
              <w:rPr>
                <w:rFonts w:hint="eastAsia" w:ascii="宋体" w:hAnsi="宋体" w:cs="宋体"/>
                <w:szCs w:val="21"/>
              </w:rPr>
              <w:t>详细参数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79" w:type="pct"/>
          </w:tcPr>
          <w:p>
            <w:pPr>
              <w:spacing w:line="360" w:lineRule="auto"/>
              <w:rPr>
                <w:rFonts w:ascii="宋体" w:hAnsi="宋体" w:cs="宋体"/>
                <w:szCs w:val="21"/>
              </w:rPr>
            </w:pPr>
            <w:r>
              <w:rPr>
                <w:rFonts w:hint="eastAsia" w:ascii="宋体" w:hAnsi="宋体" w:cs="宋体"/>
                <w:szCs w:val="21"/>
              </w:rPr>
              <w:t>技术架构</w:t>
            </w:r>
          </w:p>
        </w:tc>
        <w:tc>
          <w:tcPr>
            <w:tcW w:w="3920" w:type="pct"/>
          </w:tcPr>
          <w:p>
            <w:pPr>
              <w:numPr>
                <w:ilvl w:val="0"/>
                <w:numId w:val="5"/>
              </w:numPr>
              <w:spacing w:line="360" w:lineRule="auto"/>
              <w:rPr>
                <w:rFonts w:ascii="宋体" w:hAnsi="宋体" w:cs="宋体"/>
                <w:szCs w:val="21"/>
              </w:rPr>
            </w:pPr>
            <w:r>
              <w:rPr>
                <w:rFonts w:hint="eastAsia" w:ascii="宋体" w:hAnsi="宋体" w:cs="宋体"/>
                <w:szCs w:val="21"/>
              </w:rPr>
              <w:t>平台需采用分布式架构设计；</w:t>
            </w:r>
          </w:p>
          <w:p>
            <w:pPr>
              <w:numPr>
                <w:ilvl w:val="0"/>
                <w:numId w:val="5"/>
              </w:numPr>
              <w:spacing w:line="360" w:lineRule="auto"/>
              <w:rPr>
                <w:rFonts w:ascii="宋体" w:hAnsi="宋体" w:cs="宋体"/>
                <w:szCs w:val="21"/>
              </w:rPr>
            </w:pPr>
            <w:r>
              <w:rPr>
                <w:rFonts w:hint="eastAsia" w:ascii="宋体" w:hAnsi="宋体" w:cs="宋体"/>
                <w:szCs w:val="21"/>
              </w:rPr>
              <w:t>软件架构采用B/S结构，客户端免安装；</w:t>
            </w:r>
          </w:p>
          <w:p>
            <w:pPr>
              <w:numPr>
                <w:ilvl w:val="0"/>
                <w:numId w:val="5"/>
              </w:numPr>
              <w:spacing w:line="360" w:lineRule="auto"/>
              <w:rPr>
                <w:rFonts w:ascii="宋体" w:hAnsi="宋体" w:cs="宋体"/>
                <w:szCs w:val="21"/>
              </w:rPr>
            </w:pPr>
            <w:r>
              <w:rPr>
                <w:rFonts w:hint="eastAsia" w:ascii="宋体" w:hAnsi="宋体" w:cs="宋体"/>
                <w:szCs w:val="21"/>
              </w:rPr>
              <w:t xml:space="preserve">符合J2EE的软件架构；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79" w:type="pct"/>
          </w:tcPr>
          <w:p>
            <w:pPr>
              <w:spacing w:line="360" w:lineRule="auto"/>
              <w:rPr>
                <w:rFonts w:ascii="宋体" w:hAnsi="宋体" w:cs="宋体"/>
                <w:szCs w:val="21"/>
              </w:rPr>
            </w:pPr>
            <w:r>
              <w:rPr>
                <w:rFonts w:hint="eastAsia" w:ascii="宋体" w:hAnsi="宋体" w:cs="宋体"/>
                <w:szCs w:val="21"/>
              </w:rPr>
              <w:t>运行环境</w:t>
            </w:r>
          </w:p>
        </w:tc>
        <w:tc>
          <w:tcPr>
            <w:tcW w:w="3920" w:type="pct"/>
          </w:tcPr>
          <w:p>
            <w:pPr>
              <w:spacing w:line="360" w:lineRule="auto"/>
              <w:ind w:firstLine="420" w:firstLineChars="200"/>
              <w:rPr>
                <w:rFonts w:ascii="宋体" w:hAnsi="宋体" w:cs="宋体"/>
                <w:szCs w:val="21"/>
              </w:rPr>
            </w:pPr>
            <w:r>
              <w:rPr>
                <w:rFonts w:hint="eastAsia" w:ascii="宋体" w:hAnsi="宋体" w:cs="宋体"/>
                <w:szCs w:val="21"/>
              </w:rPr>
              <w:t>兼容Windows、UNIX 和LINUX 操作系统。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79" w:type="pct"/>
          </w:tcPr>
          <w:p>
            <w:pPr>
              <w:spacing w:line="360" w:lineRule="auto"/>
              <w:rPr>
                <w:rFonts w:ascii="宋体" w:hAnsi="宋体" w:cs="宋体"/>
                <w:szCs w:val="21"/>
              </w:rPr>
            </w:pPr>
            <w:r>
              <w:rPr>
                <w:rFonts w:hint="eastAsia" w:ascii="宋体" w:hAnsi="宋体" w:cs="宋体"/>
                <w:szCs w:val="21"/>
              </w:rPr>
              <w:t>性能指标</w:t>
            </w:r>
          </w:p>
        </w:tc>
        <w:tc>
          <w:tcPr>
            <w:tcW w:w="3920" w:type="pct"/>
          </w:tcPr>
          <w:p>
            <w:pPr>
              <w:numPr>
                <w:ilvl w:val="0"/>
                <w:numId w:val="6"/>
              </w:numPr>
              <w:spacing w:line="360" w:lineRule="auto"/>
              <w:rPr>
                <w:rFonts w:ascii="宋体" w:hAnsi="宋体" w:cs="宋体"/>
                <w:szCs w:val="21"/>
              </w:rPr>
            </w:pPr>
            <w:r>
              <w:rPr>
                <w:rFonts w:hint="eastAsia" w:ascii="宋体" w:hAnsi="宋体" w:cs="宋体"/>
                <w:szCs w:val="21"/>
              </w:rPr>
              <w:t>7×24小时不间断运行；</w:t>
            </w:r>
          </w:p>
          <w:p>
            <w:pPr>
              <w:numPr>
                <w:ilvl w:val="0"/>
                <w:numId w:val="6"/>
              </w:numPr>
              <w:spacing w:line="360" w:lineRule="auto"/>
              <w:rPr>
                <w:rFonts w:ascii="宋体" w:hAnsi="宋体" w:cs="宋体"/>
                <w:szCs w:val="21"/>
              </w:rPr>
            </w:pPr>
            <w:r>
              <w:rPr>
                <w:rFonts w:hint="eastAsia" w:ascii="宋体" w:hAnsi="宋体" w:cs="宋体"/>
                <w:szCs w:val="21"/>
              </w:rPr>
              <w:t>网络通畅时的单页面的平均单次响应速度不超过 500 毫秒；</w:t>
            </w:r>
          </w:p>
          <w:p>
            <w:pPr>
              <w:numPr>
                <w:ilvl w:val="0"/>
                <w:numId w:val="6"/>
              </w:numPr>
              <w:spacing w:line="360" w:lineRule="auto"/>
              <w:rPr>
                <w:rFonts w:ascii="宋体" w:hAnsi="宋体" w:cs="宋体"/>
                <w:szCs w:val="21"/>
              </w:rPr>
            </w:pPr>
            <w:r>
              <w:rPr>
                <w:rFonts w:hint="eastAsia" w:ascii="宋体" w:hAnsi="宋体" w:cs="宋体"/>
                <w:szCs w:val="21"/>
              </w:rPr>
              <w:t>检索响应速度不高于3秒。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79" w:type="pct"/>
          </w:tcPr>
          <w:p>
            <w:pPr>
              <w:spacing w:line="360" w:lineRule="auto"/>
              <w:rPr>
                <w:rFonts w:ascii="宋体" w:hAnsi="宋体" w:cs="宋体"/>
                <w:szCs w:val="21"/>
              </w:rPr>
            </w:pPr>
            <w:r>
              <w:rPr>
                <w:rFonts w:hint="eastAsia" w:ascii="宋体" w:hAnsi="宋体" w:cs="宋体"/>
                <w:szCs w:val="21"/>
              </w:rPr>
              <w:t>信息标准</w:t>
            </w:r>
          </w:p>
        </w:tc>
        <w:tc>
          <w:tcPr>
            <w:tcW w:w="3920" w:type="pct"/>
          </w:tcPr>
          <w:p>
            <w:pPr>
              <w:spacing w:line="360" w:lineRule="auto"/>
              <w:rPr>
                <w:rFonts w:ascii="宋体" w:hAnsi="宋体" w:cs="宋体"/>
                <w:szCs w:val="21"/>
              </w:rPr>
            </w:pPr>
            <w:r>
              <w:rPr>
                <w:rFonts w:hint="eastAsia" w:ascii="宋体" w:hAnsi="宋体" w:cs="宋体"/>
                <w:szCs w:val="21"/>
              </w:rPr>
              <w:t>系统成熟稳定，且必须遵守《教育管理信息化标准》和《高等学校管理信息标准》等信息化标准，并符合学校最新制定的信息标准。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79" w:type="pct"/>
          </w:tcPr>
          <w:p>
            <w:pPr>
              <w:spacing w:line="360" w:lineRule="auto"/>
              <w:rPr>
                <w:rFonts w:ascii="宋体" w:hAnsi="宋体" w:cs="宋体"/>
                <w:szCs w:val="21"/>
              </w:rPr>
            </w:pPr>
            <w:r>
              <w:rPr>
                <w:rFonts w:hint="eastAsia" w:ascii="宋体" w:hAnsi="宋体" w:cs="宋体"/>
                <w:szCs w:val="21"/>
              </w:rPr>
              <w:t>扩展性</w:t>
            </w:r>
          </w:p>
        </w:tc>
        <w:tc>
          <w:tcPr>
            <w:tcW w:w="3920" w:type="pct"/>
          </w:tcPr>
          <w:p>
            <w:pPr>
              <w:numPr>
                <w:ilvl w:val="0"/>
                <w:numId w:val="7"/>
              </w:numPr>
              <w:spacing w:line="360" w:lineRule="auto"/>
              <w:rPr>
                <w:rFonts w:ascii="宋体" w:hAnsi="宋体" w:cs="宋体"/>
                <w:szCs w:val="21"/>
              </w:rPr>
            </w:pPr>
            <w:r>
              <w:rPr>
                <w:rFonts w:hint="eastAsia" w:ascii="宋体" w:hAnsi="宋体" w:cs="宋体"/>
                <w:szCs w:val="21"/>
              </w:rPr>
              <w:t>支持随用户使用量的增大而只需增加相应的硬件即可；</w:t>
            </w:r>
          </w:p>
          <w:p>
            <w:pPr>
              <w:numPr>
                <w:ilvl w:val="0"/>
                <w:numId w:val="7"/>
              </w:numPr>
              <w:spacing w:line="360" w:lineRule="auto"/>
              <w:rPr>
                <w:rFonts w:ascii="宋体" w:hAnsi="宋体" w:cs="宋体"/>
                <w:szCs w:val="21"/>
              </w:rPr>
            </w:pPr>
            <w:r>
              <w:rPr>
                <w:rFonts w:hint="eastAsia" w:ascii="宋体" w:hAnsi="宋体" w:cs="宋体"/>
                <w:szCs w:val="21"/>
              </w:rPr>
              <w:t>支持服务器集群；</w:t>
            </w:r>
          </w:p>
          <w:p>
            <w:pPr>
              <w:numPr>
                <w:ilvl w:val="0"/>
                <w:numId w:val="7"/>
              </w:numPr>
              <w:spacing w:line="360" w:lineRule="auto"/>
              <w:rPr>
                <w:rFonts w:ascii="宋体" w:hAnsi="宋体" w:cs="宋体"/>
                <w:szCs w:val="21"/>
              </w:rPr>
            </w:pPr>
            <w:r>
              <w:rPr>
                <w:rFonts w:hint="eastAsia" w:ascii="宋体" w:hAnsi="宋体" w:cs="宋体"/>
                <w:szCs w:val="21"/>
              </w:rPr>
              <w:t>支持数据库集群；</w:t>
            </w:r>
          </w:p>
          <w:p>
            <w:pPr>
              <w:numPr>
                <w:ilvl w:val="0"/>
                <w:numId w:val="7"/>
              </w:numPr>
              <w:spacing w:line="360" w:lineRule="auto"/>
              <w:rPr>
                <w:rFonts w:ascii="宋体" w:hAnsi="宋体" w:cs="宋体"/>
                <w:szCs w:val="21"/>
              </w:rPr>
            </w:pPr>
            <w:r>
              <w:rPr>
                <w:rFonts w:hint="eastAsia" w:ascii="宋体" w:hAnsi="宋体" w:cs="宋体"/>
                <w:szCs w:val="21"/>
              </w:rPr>
              <w:t>方便和第三方软件对接。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79" w:type="pct"/>
          </w:tcPr>
          <w:p>
            <w:pPr>
              <w:spacing w:line="360" w:lineRule="auto"/>
              <w:rPr>
                <w:rFonts w:ascii="宋体" w:hAnsi="宋体" w:cs="宋体"/>
                <w:szCs w:val="21"/>
              </w:rPr>
            </w:pPr>
            <w:r>
              <w:rPr>
                <w:rFonts w:hint="eastAsia" w:ascii="宋体" w:hAnsi="宋体" w:cs="宋体"/>
                <w:szCs w:val="21"/>
              </w:rPr>
              <w:t>安全性</w:t>
            </w:r>
          </w:p>
        </w:tc>
        <w:tc>
          <w:tcPr>
            <w:tcW w:w="3920" w:type="pct"/>
          </w:tcPr>
          <w:p>
            <w:pPr>
              <w:numPr>
                <w:ilvl w:val="0"/>
                <w:numId w:val="8"/>
              </w:numPr>
              <w:spacing w:line="360" w:lineRule="auto"/>
              <w:rPr>
                <w:rFonts w:ascii="宋体" w:hAnsi="宋体" w:cs="宋体"/>
                <w:szCs w:val="21"/>
              </w:rPr>
            </w:pPr>
            <w:r>
              <w:rPr>
                <w:rFonts w:hint="eastAsia" w:ascii="宋体" w:hAnsi="宋体" w:cs="宋体"/>
                <w:szCs w:val="21"/>
              </w:rPr>
              <w:t>系统通过权威机构安全认证；</w:t>
            </w:r>
          </w:p>
          <w:p>
            <w:pPr>
              <w:numPr>
                <w:ilvl w:val="0"/>
                <w:numId w:val="8"/>
              </w:numPr>
              <w:spacing w:line="360" w:lineRule="auto"/>
              <w:rPr>
                <w:rFonts w:ascii="宋体" w:hAnsi="宋体" w:cs="宋体"/>
                <w:szCs w:val="21"/>
              </w:rPr>
            </w:pPr>
            <w:r>
              <w:rPr>
                <w:rFonts w:hint="eastAsia" w:ascii="宋体" w:hAnsi="宋体" w:cs="宋体"/>
                <w:szCs w:val="21"/>
              </w:rPr>
              <w:t>符合网络安全等级保护二级要求；</w:t>
            </w:r>
          </w:p>
          <w:p>
            <w:pPr>
              <w:numPr>
                <w:ilvl w:val="0"/>
                <w:numId w:val="8"/>
              </w:numPr>
              <w:spacing w:line="360" w:lineRule="auto"/>
              <w:rPr>
                <w:rFonts w:ascii="宋体" w:hAnsi="宋体" w:cs="宋体"/>
                <w:szCs w:val="21"/>
              </w:rPr>
            </w:pPr>
            <w:r>
              <w:rPr>
                <w:rFonts w:hint="eastAsia" w:ascii="宋体" w:hAnsi="宋体" w:cs="宋体"/>
                <w:szCs w:val="21"/>
              </w:rPr>
              <w:t>系统通过漏洞扫描和代码检查；</w:t>
            </w:r>
          </w:p>
          <w:p>
            <w:pPr>
              <w:numPr>
                <w:ilvl w:val="0"/>
                <w:numId w:val="8"/>
              </w:numPr>
              <w:spacing w:line="360" w:lineRule="auto"/>
              <w:rPr>
                <w:rFonts w:ascii="宋体" w:hAnsi="宋体" w:cs="宋体"/>
                <w:szCs w:val="21"/>
              </w:rPr>
            </w:pPr>
            <w:r>
              <w:rPr>
                <w:rFonts w:hint="eastAsia" w:ascii="宋体" w:hAnsi="宋体" w:cs="宋体"/>
                <w:szCs w:val="21"/>
              </w:rPr>
              <w:t>提供平台敏感操作日志系统；</w:t>
            </w:r>
          </w:p>
          <w:p>
            <w:pPr>
              <w:numPr>
                <w:ilvl w:val="0"/>
                <w:numId w:val="8"/>
              </w:numPr>
              <w:spacing w:line="360" w:lineRule="auto"/>
              <w:rPr>
                <w:rFonts w:ascii="宋体" w:hAnsi="宋体" w:cs="宋体"/>
                <w:szCs w:val="21"/>
              </w:rPr>
            </w:pPr>
            <w:r>
              <w:rPr>
                <w:rFonts w:hint="eastAsia" w:ascii="宋体" w:hAnsi="宋体" w:cs="宋体"/>
                <w:szCs w:val="21"/>
              </w:rPr>
              <w:t>具有安全策略和备份机制；</w:t>
            </w:r>
          </w:p>
          <w:p>
            <w:pPr>
              <w:numPr>
                <w:ilvl w:val="0"/>
                <w:numId w:val="8"/>
              </w:numPr>
              <w:spacing w:line="360" w:lineRule="auto"/>
              <w:rPr>
                <w:rFonts w:ascii="宋体" w:hAnsi="宋体" w:cs="宋体"/>
                <w:szCs w:val="21"/>
              </w:rPr>
            </w:pPr>
            <w:r>
              <w:rPr>
                <w:rFonts w:hint="eastAsia" w:ascii="宋体" w:hAnsi="宋体" w:cs="宋体"/>
                <w:szCs w:val="21"/>
              </w:rPr>
              <w:t>提供7×24小时平台运行监控体系；</w:t>
            </w:r>
          </w:p>
          <w:p>
            <w:pPr>
              <w:numPr>
                <w:ilvl w:val="0"/>
                <w:numId w:val="8"/>
              </w:numPr>
              <w:spacing w:line="360" w:lineRule="auto"/>
              <w:rPr>
                <w:rFonts w:ascii="宋体" w:hAnsi="宋体" w:cs="宋体"/>
                <w:szCs w:val="21"/>
              </w:rPr>
            </w:pPr>
            <w:r>
              <w:rPr>
                <w:rFonts w:hint="eastAsia" w:ascii="宋体" w:hAnsi="宋体" w:cs="宋体"/>
                <w:szCs w:val="21"/>
              </w:rPr>
              <w:t>不同的业务要求采用不同的安全措施。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79" w:type="pct"/>
          </w:tcPr>
          <w:p>
            <w:pPr>
              <w:spacing w:line="360" w:lineRule="auto"/>
              <w:rPr>
                <w:rFonts w:ascii="宋体" w:hAnsi="宋体" w:cs="宋体"/>
                <w:szCs w:val="21"/>
              </w:rPr>
            </w:pPr>
            <w:r>
              <w:rPr>
                <w:rFonts w:hint="eastAsia" w:ascii="宋体" w:hAnsi="宋体" w:cs="宋体"/>
                <w:szCs w:val="21"/>
              </w:rPr>
              <w:t>兼容性</w:t>
            </w:r>
          </w:p>
        </w:tc>
        <w:tc>
          <w:tcPr>
            <w:tcW w:w="3920" w:type="pct"/>
          </w:tcPr>
          <w:p>
            <w:pPr>
              <w:numPr>
                <w:ilvl w:val="0"/>
                <w:numId w:val="9"/>
              </w:numPr>
              <w:spacing w:line="360" w:lineRule="auto"/>
              <w:rPr>
                <w:rFonts w:ascii="宋体" w:hAnsi="宋体" w:cs="宋体"/>
                <w:szCs w:val="21"/>
              </w:rPr>
            </w:pPr>
            <w:r>
              <w:rPr>
                <w:rFonts w:hint="eastAsia" w:ascii="宋体" w:hAnsi="宋体" w:cs="宋体"/>
                <w:szCs w:val="21"/>
              </w:rPr>
              <w:t>前端不需要另行安装插件就可以支持IE9及以上版本、Safari、Firefox、Chrome等浏览器；</w:t>
            </w:r>
          </w:p>
          <w:p>
            <w:pPr>
              <w:numPr>
                <w:ilvl w:val="0"/>
                <w:numId w:val="9"/>
              </w:numPr>
              <w:spacing w:line="360" w:lineRule="auto"/>
              <w:rPr>
                <w:rFonts w:ascii="宋体" w:hAnsi="宋体" w:cs="宋体"/>
                <w:szCs w:val="21"/>
              </w:rPr>
            </w:pPr>
            <w:r>
              <w:rPr>
                <w:rFonts w:hint="eastAsia" w:ascii="宋体" w:hAnsi="宋体" w:cs="宋体"/>
                <w:szCs w:val="21"/>
              </w:rPr>
              <w:t>采用类似 Ajax 技术，提供更舒服的浏览体验；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79" w:type="pct"/>
          </w:tcPr>
          <w:p>
            <w:pPr>
              <w:spacing w:line="360" w:lineRule="auto"/>
              <w:rPr>
                <w:rFonts w:ascii="宋体" w:hAnsi="宋体" w:cs="宋体"/>
                <w:szCs w:val="21"/>
              </w:rPr>
            </w:pPr>
            <w:r>
              <w:rPr>
                <w:rFonts w:hint="eastAsia" w:ascii="宋体" w:hAnsi="宋体" w:cs="宋体"/>
                <w:bCs/>
                <w:kern w:val="0"/>
                <w:szCs w:val="21"/>
              </w:rPr>
              <w:t>系统管理</w:t>
            </w:r>
          </w:p>
        </w:tc>
        <w:tc>
          <w:tcPr>
            <w:tcW w:w="3920" w:type="pct"/>
          </w:tcPr>
          <w:p>
            <w:pPr>
              <w:spacing w:line="360" w:lineRule="auto"/>
              <w:rPr>
                <w:rFonts w:ascii="宋体" w:hAnsi="宋体" w:cs="宋体"/>
                <w:szCs w:val="21"/>
              </w:rPr>
            </w:pPr>
            <w:r>
              <w:rPr>
                <w:rFonts w:hint="eastAsia" w:ascii="宋体" w:hAnsi="宋体" w:cs="宋体"/>
                <w:bCs/>
                <w:kern w:val="0"/>
                <w:szCs w:val="21"/>
              </w:rPr>
              <w:t>具备系统管理员维护功能：数据字典、控制参数、权限维护、数据库维护、数据导入、数据更新、数据备份恢复、操作日志、系统更新日志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79" w:type="pct"/>
          </w:tcPr>
          <w:p>
            <w:pPr>
              <w:spacing w:line="360" w:lineRule="auto"/>
              <w:rPr>
                <w:rFonts w:ascii="宋体" w:hAnsi="宋体" w:cs="宋体"/>
                <w:szCs w:val="21"/>
              </w:rPr>
            </w:pPr>
            <w:r>
              <w:rPr>
                <w:rFonts w:hint="eastAsia" w:ascii="宋体" w:hAnsi="宋体" w:cs="宋体"/>
                <w:bCs/>
                <w:kern w:val="0"/>
                <w:szCs w:val="21"/>
              </w:rPr>
              <w:t>移动端（微信公众号）</w:t>
            </w:r>
          </w:p>
        </w:tc>
        <w:tc>
          <w:tcPr>
            <w:tcW w:w="3920" w:type="pct"/>
          </w:tcPr>
          <w:p>
            <w:pPr>
              <w:spacing w:line="360" w:lineRule="auto"/>
              <w:rPr>
                <w:rFonts w:ascii="宋体" w:hAnsi="宋体" w:cs="宋体"/>
                <w:szCs w:val="21"/>
              </w:rPr>
            </w:pPr>
            <w:r>
              <w:rPr>
                <w:rFonts w:hint="eastAsia" w:ascii="宋体" w:hAnsi="宋体" w:cs="宋体"/>
                <w:szCs w:val="21"/>
              </w:rPr>
              <w:t>支持跨平台，须同时支持IOS及Android操作系统。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79" w:type="pct"/>
          </w:tcPr>
          <w:p>
            <w:pPr>
              <w:spacing w:line="360" w:lineRule="auto"/>
              <w:rPr>
                <w:rFonts w:ascii="宋体" w:hAnsi="宋体" w:cs="宋体"/>
                <w:szCs w:val="21"/>
              </w:rPr>
            </w:pPr>
            <w:r>
              <w:rPr>
                <w:rFonts w:hint="eastAsia" w:ascii="宋体" w:hAnsi="宋体" w:cs="宋体"/>
                <w:bCs/>
                <w:kern w:val="0"/>
                <w:szCs w:val="21"/>
              </w:rPr>
              <w:t>用户</w:t>
            </w:r>
          </w:p>
        </w:tc>
        <w:tc>
          <w:tcPr>
            <w:tcW w:w="3920" w:type="pct"/>
          </w:tcPr>
          <w:p>
            <w:pPr>
              <w:spacing w:line="360" w:lineRule="auto"/>
              <w:rPr>
                <w:rFonts w:ascii="宋体" w:hAnsi="宋体" w:cs="宋体"/>
                <w:szCs w:val="21"/>
              </w:rPr>
            </w:pPr>
            <w:r>
              <w:rPr>
                <w:rFonts w:hint="eastAsia" w:ascii="宋体" w:hAnsi="宋体" w:cs="宋体"/>
                <w:szCs w:val="21"/>
              </w:rPr>
              <w:t>满足采购方管理员、教师、学员等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79" w:type="pct"/>
          </w:tcPr>
          <w:p>
            <w:pPr>
              <w:spacing w:line="360" w:lineRule="auto"/>
              <w:rPr>
                <w:rFonts w:ascii="宋体" w:hAnsi="宋体" w:cs="宋体"/>
                <w:szCs w:val="21"/>
              </w:rPr>
            </w:pPr>
            <w:r>
              <w:rPr>
                <w:rFonts w:hint="eastAsia" w:ascii="宋体" w:hAnsi="宋体" w:cs="宋体"/>
                <w:bCs/>
                <w:kern w:val="0"/>
                <w:szCs w:val="21"/>
              </w:rPr>
              <w:t>WEB服务器</w:t>
            </w:r>
          </w:p>
        </w:tc>
        <w:tc>
          <w:tcPr>
            <w:tcW w:w="3920" w:type="pct"/>
          </w:tcPr>
          <w:p>
            <w:pPr>
              <w:spacing w:line="360" w:lineRule="auto"/>
              <w:rPr>
                <w:rFonts w:ascii="宋体" w:hAnsi="宋体" w:cs="宋体"/>
                <w:szCs w:val="21"/>
              </w:rPr>
            </w:pPr>
            <w:r>
              <w:rPr>
                <w:rFonts w:hint="eastAsia" w:ascii="宋体" w:hAnsi="宋体" w:cs="宋体"/>
                <w:szCs w:val="21"/>
              </w:rPr>
              <w:t>采用主流 Web 服务器部署。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79" w:type="pct"/>
          </w:tcPr>
          <w:p>
            <w:pPr>
              <w:spacing w:line="360" w:lineRule="auto"/>
              <w:rPr>
                <w:rFonts w:ascii="宋体" w:hAnsi="宋体" w:cs="宋体"/>
                <w:szCs w:val="21"/>
              </w:rPr>
            </w:pPr>
            <w:r>
              <w:rPr>
                <w:rFonts w:hint="eastAsia" w:ascii="宋体" w:hAnsi="宋体" w:cs="宋体"/>
                <w:bCs/>
                <w:kern w:val="0"/>
                <w:szCs w:val="21"/>
              </w:rPr>
              <w:t>系统支持能力</w:t>
            </w:r>
          </w:p>
        </w:tc>
        <w:tc>
          <w:tcPr>
            <w:tcW w:w="3920" w:type="pct"/>
          </w:tcPr>
          <w:p>
            <w:pPr>
              <w:spacing w:line="360" w:lineRule="auto"/>
              <w:rPr>
                <w:rFonts w:ascii="宋体" w:hAnsi="宋体" w:cs="宋体"/>
                <w:szCs w:val="21"/>
              </w:rPr>
            </w:pPr>
            <w:r>
              <w:rPr>
                <w:rFonts w:hint="eastAsia" w:ascii="宋体" w:hAnsi="宋体" w:cs="宋体"/>
                <w:szCs w:val="21"/>
              </w:rPr>
              <w:t>系统具备满足采购方大于10000用户并发运行，系统响应时间为秒级响应；支撑学生学习的服务器接入带宽不低于500MB，连通率不低于97%；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79" w:type="pct"/>
          </w:tcPr>
          <w:p>
            <w:pPr>
              <w:spacing w:line="360" w:lineRule="auto"/>
              <w:rPr>
                <w:rFonts w:ascii="宋体" w:hAnsi="宋体" w:cs="宋体"/>
                <w:bCs/>
                <w:kern w:val="0"/>
                <w:szCs w:val="21"/>
              </w:rPr>
            </w:pPr>
            <w:r>
              <w:rPr>
                <w:rFonts w:hint="eastAsia" w:ascii="宋体" w:hAnsi="宋体" w:cs="宋体"/>
                <w:bCs/>
                <w:kern w:val="0"/>
                <w:szCs w:val="21"/>
              </w:rPr>
              <w:t>系统设计</w:t>
            </w:r>
          </w:p>
        </w:tc>
        <w:tc>
          <w:tcPr>
            <w:tcW w:w="3920" w:type="pct"/>
          </w:tcPr>
          <w:p>
            <w:pPr>
              <w:spacing w:line="360" w:lineRule="auto"/>
              <w:rPr>
                <w:rFonts w:ascii="宋体" w:hAnsi="宋体" w:cs="宋体"/>
                <w:szCs w:val="21"/>
              </w:rPr>
            </w:pPr>
            <w:r>
              <w:rPr>
                <w:rFonts w:hint="eastAsia" w:ascii="宋体" w:hAnsi="宋体" w:cs="宋体"/>
                <w:szCs w:val="21"/>
              </w:rPr>
              <w:t>软件系统功能设计模块化，前端界面表现、数据传输及应用逻辑、业务构件及数据层分层设计，模块化封装，保证系统安全、快速的响应用户需求。</w:t>
            </w:r>
          </w:p>
        </w:tc>
      </w:tr>
    </w:tbl>
    <w:p>
      <w:pPr>
        <w:keepNext/>
        <w:keepLines/>
        <w:numPr>
          <w:ilvl w:val="1"/>
          <w:numId w:val="3"/>
        </w:numPr>
        <w:spacing w:line="360" w:lineRule="auto"/>
        <w:outlineLvl w:val="1"/>
        <w:rPr>
          <w:rFonts w:ascii="宋体" w:hAnsi="宋体" w:cs="宋体"/>
          <w:b/>
          <w:szCs w:val="21"/>
        </w:rPr>
      </w:pPr>
      <w:bookmarkStart w:id="267" w:name="_Toc2547"/>
      <w:bookmarkStart w:id="268" w:name="_Toc4269"/>
      <w:r>
        <w:rPr>
          <w:rFonts w:hint="eastAsia" w:ascii="宋体" w:hAnsi="宋体" w:cs="宋体"/>
          <w:b/>
          <w:szCs w:val="21"/>
        </w:rPr>
        <w:t>平台功能及技术要求</w:t>
      </w:r>
      <w:bookmarkEnd w:id="267"/>
      <w:r>
        <w:rPr>
          <w:rFonts w:hint="eastAsia" w:ascii="宋体" w:hAnsi="宋体" w:cs="宋体"/>
          <w:b/>
          <w:color w:val="FF0000"/>
          <w:szCs w:val="21"/>
        </w:rPr>
        <w:t>（技术评分项）</w:t>
      </w:r>
      <w:bookmarkEnd w:id="268"/>
    </w:p>
    <w:p>
      <w:pPr>
        <w:spacing w:line="360" w:lineRule="auto"/>
        <w:jc w:val="left"/>
        <w:outlineLvl w:val="2"/>
        <w:rPr>
          <w:rFonts w:ascii="宋体" w:hAnsi="宋体" w:cs="宋体"/>
          <w:szCs w:val="21"/>
        </w:rPr>
      </w:pPr>
      <w:bookmarkStart w:id="269" w:name="_Toc23396"/>
      <w:r>
        <w:rPr>
          <w:rFonts w:hint="eastAsia" w:ascii="宋体" w:hAnsi="宋体" w:cs="宋体"/>
          <w:b/>
          <w:bCs/>
          <w:szCs w:val="21"/>
        </w:rPr>
        <w:t>功能要求：</w:t>
      </w:r>
      <w:r>
        <w:rPr>
          <w:rFonts w:hint="eastAsia" w:ascii="宋体" w:hAnsi="宋体" w:cs="宋体"/>
          <w:szCs w:val="21"/>
        </w:rPr>
        <w:t>供应商在投标文件技术规格偏离表中逐项应答是否满足。</w:t>
      </w:r>
      <w:bookmarkEnd w:id="269"/>
    </w:p>
    <w:p>
      <w:pPr>
        <w:keepNext/>
        <w:keepLines/>
        <w:numPr>
          <w:ilvl w:val="2"/>
          <w:numId w:val="3"/>
        </w:numPr>
        <w:spacing w:line="360" w:lineRule="auto"/>
        <w:outlineLvl w:val="2"/>
        <w:rPr>
          <w:rFonts w:ascii="宋体" w:hAnsi="宋体" w:cs="宋体"/>
          <w:b/>
          <w:szCs w:val="21"/>
        </w:rPr>
      </w:pPr>
      <w:bookmarkStart w:id="270" w:name="_Toc25197"/>
      <w:r>
        <w:rPr>
          <w:rFonts w:hint="eastAsia" w:ascii="宋体" w:hAnsi="宋体" w:cs="宋体"/>
          <w:b/>
          <w:szCs w:val="21"/>
        </w:rPr>
        <w:t>培训门户</w:t>
      </w:r>
      <w:bookmarkStart w:id="271" w:name="_Hlk97676625"/>
      <w:r>
        <w:rPr>
          <w:rFonts w:hint="eastAsia" w:ascii="宋体" w:hAnsi="宋体" w:cs="宋体"/>
          <w:b/>
          <w:szCs w:val="21"/>
        </w:rPr>
        <w:t>▲</w:t>
      </w:r>
      <w:bookmarkEnd w:id="270"/>
      <w:bookmarkEnd w:id="271"/>
    </w:p>
    <w:tbl>
      <w:tblPr>
        <w:tblStyle w:val="42"/>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9"/>
        <w:gridCol w:w="1967"/>
        <w:gridCol w:w="6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811" w:type="pct"/>
            <w:shd w:val="clear" w:color="auto" w:fill="F1F1F1"/>
            <w:vAlign w:val="center"/>
          </w:tcPr>
          <w:p>
            <w:pPr>
              <w:spacing w:line="360" w:lineRule="auto"/>
              <w:jc w:val="left"/>
              <w:rPr>
                <w:rFonts w:ascii="宋体" w:hAnsi="宋体" w:cs="宋体"/>
                <w:szCs w:val="21"/>
              </w:rPr>
            </w:pPr>
            <w:r>
              <w:rPr>
                <w:rFonts w:hint="eastAsia" w:ascii="宋体" w:hAnsi="宋体" w:cs="宋体"/>
                <w:b/>
                <w:bCs/>
                <w:szCs w:val="21"/>
              </w:rPr>
              <w:t>系统模块</w:t>
            </w:r>
          </w:p>
        </w:tc>
        <w:tc>
          <w:tcPr>
            <w:tcW w:w="998" w:type="pct"/>
            <w:shd w:val="clear" w:color="auto" w:fill="F1F1F1"/>
          </w:tcPr>
          <w:p>
            <w:pPr>
              <w:spacing w:line="360" w:lineRule="auto"/>
              <w:ind w:firstLine="422" w:firstLineChars="200"/>
              <w:jc w:val="left"/>
              <w:rPr>
                <w:rFonts w:ascii="宋体" w:hAnsi="宋体" w:cs="宋体"/>
                <w:b/>
                <w:bCs/>
                <w:szCs w:val="21"/>
              </w:rPr>
            </w:pPr>
            <w:r>
              <w:rPr>
                <w:rFonts w:hint="eastAsia" w:ascii="宋体" w:hAnsi="宋体" w:cs="宋体"/>
                <w:b/>
                <w:bCs/>
                <w:szCs w:val="21"/>
              </w:rPr>
              <w:t>功能模块</w:t>
            </w:r>
          </w:p>
        </w:tc>
        <w:tc>
          <w:tcPr>
            <w:tcW w:w="3189" w:type="pct"/>
            <w:shd w:val="clear" w:color="auto" w:fill="F1F1F1"/>
            <w:vAlign w:val="center"/>
          </w:tcPr>
          <w:p>
            <w:pPr>
              <w:spacing w:line="360" w:lineRule="auto"/>
              <w:ind w:firstLine="422" w:firstLineChars="200"/>
              <w:jc w:val="center"/>
              <w:rPr>
                <w:rFonts w:ascii="宋体" w:hAnsi="宋体" w:cs="宋体"/>
                <w:szCs w:val="21"/>
              </w:rPr>
            </w:pPr>
            <w:r>
              <w:rPr>
                <w:rFonts w:hint="eastAsia" w:ascii="宋体" w:hAnsi="宋体" w:cs="宋体"/>
                <w:b/>
                <w:bCs/>
                <w:szCs w:val="21"/>
              </w:rPr>
              <w:t>功能要求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pct"/>
            <w:vAlign w:val="center"/>
          </w:tcPr>
          <w:p>
            <w:pPr>
              <w:spacing w:line="360" w:lineRule="auto"/>
              <w:rPr>
                <w:rFonts w:ascii="宋体" w:hAnsi="宋体" w:cs="宋体"/>
                <w:szCs w:val="21"/>
              </w:rPr>
            </w:pPr>
            <w:r>
              <w:rPr>
                <w:rFonts w:hint="eastAsia" w:ascii="宋体" w:hAnsi="宋体" w:cs="宋体"/>
                <w:color w:val="000000"/>
                <w:szCs w:val="21"/>
              </w:rPr>
              <w:t>门户页面</w:t>
            </w:r>
          </w:p>
        </w:tc>
        <w:tc>
          <w:tcPr>
            <w:tcW w:w="998" w:type="pct"/>
            <w:vAlign w:val="center"/>
          </w:tcPr>
          <w:p>
            <w:pPr>
              <w:spacing w:line="360" w:lineRule="auto"/>
              <w:ind w:firstLine="420" w:firstLineChars="200"/>
              <w:jc w:val="left"/>
              <w:rPr>
                <w:rFonts w:ascii="宋体" w:hAnsi="宋体" w:cs="宋体"/>
                <w:color w:val="000000"/>
                <w:szCs w:val="21"/>
              </w:rPr>
            </w:pPr>
            <w:r>
              <w:rPr>
                <w:rFonts w:hint="eastAsia" w:ascii="宋体" w:hAnsi="宋体" w:cs="宋体"/>
                <w:color w:val="000000"/>
                <w:szCs w:val="21"/>
              </w:rPr>
              <w:t>门户页面</w:t>
            </w:r>
          </w:p>
        </w:tc>
        <w:tc>
          <w:tcPr>
            <w:tcW w:w="3189" w:type="pct"/>
            <w:vAlign w:val="center"/>
          </w:tcPr>
          <w:p>
            <w:pPr>
              <w:spacing w:line="360" w:lineRule="auto"/>
              <w:rPr>
                <w:rFonts w:ascii="宋体" w:hAnsi="宋体" w:cs="宋体"/>
                <w:szCs w:val="21"/>
              </w:rPr>
            </w:pPr>
            <w:r>
              <w:rPr>
                <w:rFonts w:hint="eastAsia" w:ascii="宋体" w:hAnsi="宋体" w:cs="宋体"/>
                <w:color w:val="000000"/>
                <w:szCs w:val="21"/>
              </w:rPr>
              <w:t>免费提供多套门户模板按需选择，并可设置平台名称、平台logo、banner图等。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pct"/>
            <w:vAlign w:val="center"/>
          </w:tcPr>
          <w:p>
            <w:pPr>
              <w:spacing w:line="360" w:lineRule="auto"/>
              <w:rPr>
                <w:rFonts w:ascii="宋体" w:hAnsi="宋体" w:cs="宋体"/>
                <w:szCs w:val="21"/>
              </w:rPr>
            </w:pPr>
            <w:r>
              <w:rPr>
                <w:rFonts w:hint="eastAsia" w:ascii="宋体" w:hAnsi="宋体" w:cs="宋体"/>
                <w:color w:val="000000"/>
                <w:szCs w:val="21"/>
              </w:rPr>
              <w:t>门户内容管理系统</w:t>
            </w:r>
          </w:p>
        </w:tc>
        <w:tc>
          <w:tcPr>
            <w:tcW w:w="998" w:type="pct"/>
            <w:vAlign w:val="center"/>
          </w:tcPr>
          <w:p>
            <w:pPr>
              <w:spacing w:line="360" w:lineRule="auto"/>
              <w:ind w:firstLine="420" w:firstLineChars="200"/>
              <w:jc w:val="left"/>
              <w:rPr>
                <w:rFonts w:ascii="宋体" w:hAnsi="宋体" w:cs="宋体"/>
                <w:color w:val="000000"/>
                <w:szCs w:val="21"/>
              </w:rPr>
            </w:pPr>
            <w:r>
              <w:rPr>
                <w:rFonts w:hint="eastAsia" w:ascii="宋体" w:hAnsi="宋体" w:cs="宋体"/>
                <w:color w:val="000000"/>
                <w:szCs w:val="21"/>
              </w:rPr>
              <w:t>内容管理</w:t>
            </w:r>
          </w:p>
        </w:tc>
        <w:tc>
          <w:tcPr>
            <w:tcW w:w="3189" w:type="pct"/>
            <w:vAlign w:val="center"/>
          </w:tcPr>
          <w:p>
            <w:pPr>
              <w:spacing w:line="360" w:lineRule="auto"/>
              <w:rPr>
                <w:rFonts w:ascii="宋体" w:hAnsi="宋体" w:cs="宋体"/>
                <w:szCs w:val="21"/>
              </w:rPr>
            </w:pPr>
            <w:r>
              <w:rPr>
                <w:rFonts w:hint="eastAsia" w:ascii="宋体" w:hAnsi="宋体" w:cs="宋体"/>
                <w:color w:val="000000"/>
                <w:szCs w:val="21"/>
              </w:rPr>
              <w:t>门户页面内容、栏目编辑管理、门户系统设置、管理员设置等。</w:t>
            </w:r>
          </w:p>
        </w:tc>
      </w:tr>
    </w:tbl>
    <w:p>
      <w:pPr>
        <w:keepNext/>
        <w:keepLines/>
        <w:numPr>
          <w:ilvl w:val="2"/>
          <w:numId w:val="3"/>
        </w:numPr>
        <w:spacing w:line="360" w:lineRule="auto"/>
        <w:outlineLvl w:val="2"/>
        <w:rPr>
          <w:rFonts w:ascii="宋体" w:hAnsi="宋体" w:cs="宋体"/>
          <w:b/>
          <w:szCs w:val="21"/>
        </w:rPr>
      </w:pPr>
      <w:bookmarkStart w:id="272" w:name="_Toc19123"/>
      <w:r>
        <w:rPr>
          <w:rFonts w:hint="eastAsia" w:ascii="宋体" w:hAnsi="宋体" w:cs="宋体"/>
          <w:b/>
          <w:szCs w:val="21"/>
        </w:rPr>
        <w:t>培训管理与教学平台</w:t>
      </w:r>
      <w:bookmarkEnd w:id="272"/>
    </w:p>
    <w:p>
      <w:pPr>
        <w:spacing w:line="360" w:lineRule="auto"/>
        <w:jc w:val="left"/>
        <w:rPr>
          <w:rFonts w:ascii="宋体" w:hAnsi="宋体" w:cs="宋体"/>
          <w:b/>
          <w:bCs/>
          <w:szCs w:val="21"/>
        </w:rPr>
      </w:pPr>
      <w:r>
        <w:rPr>
          <w:rFonts w:hint="eastAsia" w:ascii="宋体" w:hAnsi="宋体" w:cs="宋体"/>
          <w:b/>
          <w:bCs/>
          <w:szCs w:val="21"/>
        </w:rPr>
        <w:t>系统管理员平台</w:t>
      </w:r>
    </w:p>
    <w:tbl>
      <w:tblPr>
        <w:tblStyle w:val="41"/>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47"/>
        <w:gridCol w:w="2280"/>
        <w:gridCol w:w="5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090" w:type="pct"/>
            <w:shd w:val="clear" w:color="auto" w:fill="A6A6A6"/>
            <w:vAlign w:val="center"/>
          </w:tcPr>
          <w:p>
            <w:pPr>
              <w:spacing w:line="360" w:lineRule="auto"/>
              <w:rPr>
                <w:rFonts w:ascii="宋体" w:hAnsi="宋体" w:cs="宋体"/>
                <w:b/>
                <w:szCs w:val="21"/>
              </w:rPr>
            </w:pPr>
            <w:r>
              <w:rPr>
                <w:rFonts w:hint="eastAsia" w:ascii="宋体" w:hAnsi="宋体" w:cs="宋体"/>
                <w:b/>
                <w:szCs w:val="21"/>
              </w:rPr>
              <w:t>系统功能</w:t>
            </w:r>
          </w:p>
        </w:tc>
        <w:tc>
          <w:tcPr>
            <w:tcW w:w="1157" w:type="pct"/>
            <w:shd w:val="clear" w:color="auto" w:fill="A6A6A6"/>
            <w:vAlign w:val="center"/>
          </w:tcPr>
          <w:p>
            <w:pPr>
              <w:spacing w:line="360" w:lineRule="auto"/>
              <w:rPr>
                <w:rFonts w:ascii="宋体" w:hAnsi="宋体" w:cs="宋体"/>
                <w:b/>
                <w:szCs w:val="21"/>
              </w:rPr>
            </w:pPr>
            <w:r>
              <w:rPr>
                <w:rFonts w:hint="eastAsia" w:ascii="宋体" w:hAnsi="宋体" w:cs="宋体"/>
                <w:b/>
                <w:szCs w:val="21"/>
              </w:rPr>
              <w:t>子功能</w:t>
            </w:r>
          </w:p>
        </w:tc>
        <w:tc>
          <w:tcPr>
            <w:tcW w:w="2752" w:type="pct"/>
            <w:shd w:val="clear" w:color="auto" w:fill="A6A6A6"/>
            <w:vAlign w:val="center"/>
          </w:tcPr>
          <w:p>
            <w:pPr>
              <w:spacing w:line="360" w:lineRule="auto"/>
              <w:ind w:firstLine="422" w:firstLineChars="200"/>
              <w:rPr>
                <w:rFonts w:ascii="宋体" w:hAnsi="宋体" w:cs="宋体"/>
                <w:b/>
                <w:szCs w:val="21"/>
              </w:rPr>
            </w:pPr>
            <w:r>
              <w:rPr>
                <w:rFonts w:hint="eastAsia" w:ascii="宋体" w:hAnsi="宋体" w:cs="宋体"/>
                <w:b/>
                <w:szCs w:val="21"/>
              </w:rPr>
              <w:t>详细描述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0" w:type="pct"/>
            <w:vMerge w:val="restart"/>
            <w:vAlign w:val="center"/>
          </w:tcPr>
          <w:p>
            <w:pPr>
              <w:spacing w:line="360" w:lineRule="auto"/>
              <w:rPr>
                <w:rFonts w:ascii="宋体" w:hAnsi="宋体" w:cs="宋体"/>
                <w:color w:val="000000"/>
                <w:szCs w:val="21"/>
              </w:rPr>
            </w:pPr>
            <w:bookmarkStart w:id="273" w:name="_Toc46407343"/>
            <w:r>
              <w:rPr>
                <w:rFonts w:hint="eastAsia" w:ascii="宋体" w:hAnsi="宋体" w:cs="宋体"/>
                <w:color w:val="000000"/>
                <w:szCs w:val="21"/>
              </w:rPr>
              <w:t>系统管理员平台</w:t>
            </w:r>
            <w:bookmarkEnd w:id="273"/>
          </w:p>
        </w:tc>
        <w:tc>
          <w:tcPr>
            <w:tcW w:w="1157" w:type="pct"/>
            <w:vAlign w:val="center"/>
          </w:tcPr>
          <w:p>
            <w:pPr>
              <w:spacing w:line="360" w:lineRule="auto"/>
              <w:rPr>
                <w:rFonts w:ascii="宋体" w:hAnsi="宋体" w:cs="宋体"/>
                <w:color w:val="000000"/>
                <w:szCs w:val="21"/>
              </w:rPr>
            </w:pPr>
            <w:r>
              <w:rPr>
                <w:rFonts w:hint="eastAsia" w:ascii="宋体" w:hAnsi="宋体" w:cs="宋体"/>
                <w:color w:val="000000"/>
                <w:szCs w:val="21"/>
              </w:rPr>
              <w:t>角色管理</w:t>
            </w:r>
          </w:p>
        </w:tc>
        <w:tc>
          <w:tcPr>
            <w:tcW w:w="2752" w:type="pct"/>
            <w:vAlign w:val="center"/>
          </w:tcPr>
          <w:p>
            <w:pPr>
              <w:spacing w:line="360" w:lineRule="auto"/>
              <w:rPr>
                <w:rFonts w:ascii="宋体" w:hAnsi="宋体" w:cs="宋体"/>
                <w:color w:val="000000"/>
                <w:szCs w:val="21"/>
              </w:rPr>
            </w:pPr>
            <w:r>
              <w:rPr>
                <w:rFonts w:hint="eastAsia" w:ascii="宋体" w:hAnsi="宋体" w:cs="宋体"/>
                <w:color w:val="000000"/>
                <w:szCs w:val="21"/>
              </w:rPr>
              <w:t>根据学院组织架构设置角色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090" w:type="pct"/>
            <w:vMerge w:val="continue"/>
            <w:vAlign w:val="center"/>
          </w:tcPr>
          <w:p>
            <w:pPr>
              <w:spacing w:line="360" w:lineRule="auto"/>
              <w:rPr>
                <w:rFonts w:ascii="宋体" w:hAnsi="宋体" w:cs="宋体"/>
                <w:color w:val="000000"/>
                <w:szCs w:val="21"/>
              </w:rPr>
            </w:pPr>
          </w:p>
        </w:tc>
        <w:tc>
          <w:tcPr>
            <w:tcW w:w="1157" w:type="pct"/>
            <w:vAlign w:val="center"/>
          </w:tcPr>
          <w:p>
            <w:pPr>
              <w:spacing w:line="360" w:lineRule="auto"/>
              <w:rPr>
                <w:rFonts w:ascii="宋体" w:hAnsi="宋体" w:cs="宋体"/>
                <w:color w:val="000000"/>
                <w:szCs w:val="21"/>
              </w:rPr>
            </w:pPr>
            <w:r>
              <w:rPr>
                <w:rFonts w:hint="eastAsia" w:ascii="宋体" w:hAnsi="宋体" w:cs="宋体"/>
                <w:szCs w:val="21"/>
              </w:rPr>
              <w:t>▲</w:t>
            </w:r>
            <w:r>
              <w:rPr>
                <w:rFonts w:hint="eastAsia" w:ascii="宋体" w:hAnsi="宋体" w:cs="宋体"/>
                <w:color w:val="000000"/>
                <w:szCs w:val="21"/>
              </w:rPr>
              <w:t>角色权限管理</w:t>
            </w:r>
          </w:p>
        </w:tc>
        <w:tc>
          <w:tcPr>
            <w:tcW w:w="2752" w:type="pct"/>
            <w:vAlign w:val="center"/>
          </w:tcPr>
          <w:p>
            <w:pPr>
              <w:spacing w:line="360" w:lineRule="auto"/>
              <w:rPr>
                <w:rFonts w:ascii="宋体" w:hAnsi="宋体" w:cs="宋体"/>
                <w:color w:val="000000"/>
                <w:szCs w:val="21"/>
              </w:rPr>
            </w:pPr>
            <w:r>
              <w:rPr>
                <w:rFonts w:hint="eastAsia" w:ascii="宋体" w:hAnsi="宋体" w:cs="宋体"/>
                <w:color w:val="000000"/>
                <w:szCs w:val="21"/>
              </w:rPr>
              <w:t>为角色分配菜单、按钮权限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090" w:type="pct"/>
            <w:vMerge w:val="continue"/>
            <w:vAlign w:val="center"/>
          </w:tcPr>
          <w:p>
            <w:pPr>
              <w:spacing w:line="360" w:lineRule="auto"/>
              <w:rPr>
                <w:rFonts w:ascii="宋体" w:hAnsi="宋体" w:cs="宋体"/>
                <w:color w:val="000000"/>
                <w:szCs w:val="21"/>
              </w:rPr>
            </w:pPr>
          </w:p>
        </w:tc>
        <w:tc>
          <w:tcPr>
            <w:tcW w:w="1157" w:type="pct"/>
            <w:vAlign w:val="center"/>
          </w:tcPr>
          <w:p>
            <w:pPr>
              <w:spacing w:line="360" w:lineRule="auto"/>
              <w:rPr>
                <w:rFonts w:ascii="宋体" w:hAnsi="宋体" w:cs="宋体"/>
                <w:color w:val="000000"/>
                <w:szCs w:val="21"/>
              </w:rPr>
            </w:pPr>
            <w:r>
              <w:rPr>
                <w:rFonts w:hint="eastAsia" w:ascii="宋体" w:hAnsi="宋体" w:cs="宋体"/>
                <w:color w:val="000000"/>
                <w:szCs w:val="21"/>
              </w:rPr>
              <w:t>用户管理</w:t>
            </w:r>
          </w:p>
        </w:tc>
        <w:tc>
          <w:tcPr>
            <w:tcW w:w="2752" w:type="pct"/>
            <w:vAlign w:val="center"/>
          </w:tcPr>
          <w:p>
            <w:pPr>
              <w:spacing w:line="360" w:lineRule="auto"/>
              <w:rPr>
                <w:rFonts w:ascii="宋体" w:hAnsi="宋体" w:cs="宋体"/>
                <w:color w:val="000000"/>
                <w:szCs w:val="21"/>
              </w:rPr>
            </w:pPr>
            <w:r>
              <w:rPr>
                <w:rFonts w:hint="eastAsia" w:ascii="宋体" w:hAnsi="宋体" w:cs="宋体"/>
                <w:color w:val="000000"/>
                <w:szCs w:val="21"/>
              </w:rPr>
              <w:t>管理系统管理人员账号，并按照人员管理范围设置数据权限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090" w:type="pct"/>
            <w:vMerge w:val="continue"/>
            <w:vAlign w:val="center"/>
          </w:tcPr>
          <w:p>
            <w:pPr>
              <w:spacing w:line="360" w:lineRule="auto"/>
              <w:rPr>
                <w:rFonts w:ascii="宋体" w:hAnsi="宋体" w:cs="宋体"/>
                <w:color w:val="000000"/>
                <w:szCs w:val="21"/>
              </w:rPr>
            </w:pPr>
          </w:p>
        </w:tc>
        <w:tc>
          <w:tcPr>
            <w:tcW w:w="1157" w:type="pct"/>
            <w:vAlign w:val="center"/>
          </w:tcPr>
          <w:p>
            <w:pPr>
              <w:spacing w:line="360" w:lineRule="auto"/>
              <w:rPr>
                <w:rFonts w:ascii="宋体" w:hAnsi="宋体" w:cs="宋体"/>
                <w:color w:val="000000"/>
                <w:szCs w:val="21"/>
              </w:rPr>
            </w:pPr>
            <w:r>
              <w:rPr>
                <w:rFonts w:hint="eastAsia" w:ascii="宋体" w:hAnsi="宋体" w:cs="宋体"/>
                <w:color w:val="000000"/>
                <w:szCs w:val="21"/>
              </w:rPr>
              <w:t>▲全面支持学院部门多层级架构</w:t>
            </w:r>
          </w:p>
        </w:tc>
        <w:tc>
          <w:tcPr>
            <w:tcW w:w="2752" w:type="pct"/>
            <w:vAlign w:val="center"/>
          </w:tcPr>
          <w:p>
            <w:pPr>
              <w:spacing w:line="360" w:lineRule="auto"/>
              <w:rPr>
                <w:rFonts w:ascii="宋体" w:hAnsi="宋体" w:cs="宋体"/>
                <w:color w:val="000000"/>
                <w:szCs w:val="21"/>
              </w:rPr>
            </w:pPr>
            <w:r>
              <w:rPr>
                <w:rFonts w:hint="eastAsia" w:ascii="宋体" w:hAnsi="宋体" w:cs="宋体"/>
                <w:color w:val="000000"/>
                <w:szCs w:val="21"/>
              </w:rPr>
              <w:t>需实现单位多层级管理，即主体院校下包含二级学院，之下有不限层级的部门结构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090" w:type="pct"/>
            <w:vMerge w:val="continue"/>
            <w:vAlign w:val="center"/>
          </w:tcPr>
          <w:p>
            <w:pPr>
              <w:spacing w:line="360" w:lineRule="auto"/>
              <w:rPr>
                <w:rFonts w:ascii="宋体" w:hAnsi="宋体" w:cs="宋体"/>
                <w:color w:val="FF0000"/>
                <w:szCs w:val="21"/>
              </w:rPr>
            </w:pPr>
          </w:p>
        </w:tc>
        <w:tc>
          <w:tcPr>
            <w:tcW w:w="1157" w:type="pct"/>
            <w:vAlign w:val="center"/>
          </w:tcPr>
          <w:p>
            <w:pPr>
              <w:spacing w:line="360" w:lineRule="auto"/>
              <w:rPr>
                <w:rFonts w:ascii="宋体" w:hAnsi="宋体" w:cs="宋体"/>
                <w:color w:val="000000"/>
                <w:szCs w:val="21"/>
              </w:rPr>
            </w:pPr>
            <w:r>
              <w:rPr>
                <w:rFonts w:hint="eastAsia" w:ascii="宋体" w:hAnsi="宋体" w:cs="宋体"/>
                <w:szCs w:val="21"/>
              </w:rPr>
              <w:t>功能权限继承</w:t>
            </w:r>
          </w:p>
        </w:tc>
        <w:tc>
          <w:tcPr>
            <w:tcW w:w="2752" w:type="pct"/>
            <w:vAlign w:val="center"/>
          </w:tcPr>
          <w:p>
            <w:pPr>
              <w:spacing w:line="360" w:lineRule="auto"/>
              <w:rPr>
                <w:rFonts w:ascii="宋体" w:hAnsi="宋体" w:cs="宋体"/>
                <w:color w:val="000000"/>
                <w:szCs w:val="21"/>
              </w:rPr>
            </w:pPr>
            <w:r>
              <w:rPr>
                <w:rFonts w:hint="eastAsia" w:ascii="宋体" w:hAnsi="宋体" w:cs="宋体"/>
                <w:color w:val="000000"/>
                <w:szCs w:val="21"/>
              </w:rPr>
              <w:t>实现高校多层级单位、部门层级架构，将数据权限细化到部门一级，实现单位内部根据人员分工自主维护角色、分配权限、管理用户，实现用户多角色切换。</w:t>
            </w:r>
          </w:p>
        </w:tc>
      </w:tr>
    </w:tbl>
    <w:p>
      <w:pPr>
        <w:spacing w:line="360" w:lineRule="auto"/>
        <w:rPr>
          <w:rFonts w:ascii="宋体" w:hAnsi="宋体" w:cs="宋体"/>
          <w:b/>
          <w:bCs/>
          <w:szCs w:val="21"/>
        </w:rPr>
      </w:pPr>
      <w:r>
        <w:rPr>
          <w:rFonts w:hint="eastAsia" w:ascii="宋体" w:hAnsi="宋体" w:cs="宋体"/>
          <w:b/>
          <w:bCs/>
          <w:szCs w:val="21"/>
        </w:rPr>
        <w:t>培训综合管理系统</w:t>
      </w:r>
    </w:p>
    <w:tbl>
      <w:tblPr>
        <w:tblStyle w:val="41"/>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87"/>
        <w:gridCol w:w="1872"/>
        <w:gridCol w:w="57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110" w:type="pct"/>
            <w:shd w:val="clear" w:color="auto" w:fill="F1F1F1"/>
            <w:vAlign w:val="center"/>
          </w:tcPr>
          <w:p>
            <w:pPr>
              <w:spacing w:line="360" w:lineRule="auto"/>
              <w:rPr>
                <w:rFonts w:ascii="宋体" w:hAnsi="宋体" w:cs="宋体"/>
                <w:szCs w:val="21"/>
              </w:rPr>
            </w:pPr>
            <w:r>
              <w:rPr>
                <w:rFonts w:hint="eastAsia" w:ascii="宋体" w:hAnsi="宋体" w:cs="宋体"/>
                <w:b/>
                <w:bCs/>
                <w:szCs w:val="21"/>
              </w:rPr>
              <w:t>系统功能</w:t>
            </w:r>
          </w:p>
        </w:tc>
        <w:tc>
          <w:tcPr>
            <w:tcW w:w="950" w:type="pct"/>
            <w:shd w:val="clear" w:color="auto" w:fill="F1F1F1"/>
          </w:tcPr>
          <w:p>
            <w:pPr>
              <w:spacing w:line="360" w:lineRule="auto"/>
              <w:rPr>
                <w:rFonts w:ascii="宋体" w:hAnsi="宋体" w:cs="宋体"/>
                <w:b/>
                <w:bCs/>
                <w:szCs w:val="21"/>
              </w:rPr>
            </w:pPr>
            <w:r>
              <w:rPr>
                <w:rFonts w:hint="eastAsia" w:ascii="宋体" w:hAnsi="宋体" w:cs="宋体"/>
                <w:b/>
                <w:bCs/>
                <w:szCs w:val="21"/>
              </w:rPr>
              <w:t>子功能</w:t>
            </w:r>
          </w:p>
        </w:tc>
        <w:tc>
          <w:tcPr>
            <w:tcW w:w="2939" w:type="pct"/>
            <w:shd w:val="clear" w:color="auto" w:fill="F1F1F1"/>
            <w:vAlign w:val="center"/>
          </w:tcPr>
          <w:p>
            <w:pPr>
              <w:spacing w:line="360" w:lineRule="auto"/>
              <w:ind w:firstLine="422" w:firstLineChars="200"/>
              <w:jc w:val="center"/>
              <w:rPr>
                <w:rFonts w:ascii="宋体" w:hAnsi="宋体" w:cs="宋体"/>
                <w:szCs w:val="21"/>
              </w:rPr>
            </w:pPr>
            <w:r>
              <w:rPr>
                <w:rFonts w:hint="eastAsia" w:ascii="宋体" w:hAnsi="宋体" w:cs="宋体"/>
                <w:b/>
                <w:bCs/>
                <w:szCs w:val="21"/>
              </w:rPr>
              <w:t>功能要求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0" w:type="pct"/>
            <w:vMerge w:val="restart"/>
            <w:vAlign w:val="center"/>
          </w:tcPr>
          <w:p>
            <w:pPr>
              <w:spacing w:line="360" w:lineRule="auto"/>
              <w:jc w:val="center"/>
              <w:rPr>
                <w:rFonts w:ascii="宋体" w:hAnsi="宋体" w:cs="宋体"/>
                <w:szCs w:val="21"/>
              </w:rPr>
            </w:pPr>
            <w:r>
              <w:rPr>
                <w:rFonts w:hint="eastAsia" w:ascii="宋体" w:hAnsi="宋体" w:cs="宋体"/>
                <w:color w:val="000000"/>
                <w:szCs w:val="21"/>
              </w:rPr>
              <w:t>培训资源管理</w:t>
            </w:r>
          </w:p>
        </w:tc>
        <w:tc>
          <w:tcPr>
            <w:tcW w:w="950" w:type="pct"/>
            <w:vAlign w:val="center"/>
          </w:tcPr>
          <w:p>
            <w:pPr>
              <w:spacing w:line="360" w:lineRule="auto"/>
              <w:rPr>
                <w:rFonts w:ascii="宋体" w:hAnsi="宋体" w:cs="宋体"/>
                <w:color w:val="000000"/>
                <w:szCs w:val="21"/>
              </w:rPr>
            </w:pPr>
            <w:r>
              <w:rPr>
                <w:rFonts w:hint="eastAsia" w:ascii="宋体" w:hAnsi="宋体" w:cs="宋体"/>
                <w:color w:val="000000"/>
                <w:szCs w:val="21"/>
              </w:rPr>
              <w:t>师资管理</w:t>
            </w:r>
          </w:p>
        </w:tc>
        <w:tc>
          <w:tcPr>
            <w:tcW w:w="2939" w:type="pct"/>
            <w:vAlign w:val="center"/>
          </w:tcPr>
          <w:p>
            <w:pPr>
              <w:spacing w:line="360" w:lineRule="auto"/>
              <w:jc w:val="left"/>
              <w:rPr>
                <w:rFonts w:ascii="宋体" w:hAnsi="宋体" w:cs="宋体"/>
                <w:szCs w:val="21"/>
              </w:rPr>
            </w:pPr>
            <w:r>
              <w:rPr>
                <w:rFonts w:hint="eastAsia" w:ascii="宋体" w:hAnsi="宋体" w:cs="宋体"/>
                <w:color w:val="000000"/>
                <w:szCs w:val="21"/>
              </w:rPr>
              <w:t>用于维护与院系合作的所有师资信息，包含校内、外聘教师等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0" w:type="pct"/>
            <w:vMerge w:val="continue"/>
            <w:vAlign w:val="center"/>
          </w:tcPr>
          <w:p>
            <w:pPr>
              <w:spacing w:line="360" w:lineRule="auto"/>
              <w:ind w:firstLine="420" w:firstLineChars="200"/>
              <w:jc w:val="center"/>
              <w:rPr>
                <w:rFonts w:ascii="宋体" w:hAnsi="宋体" w:cs="宋体"/>
                <w:szCs w:val="21"/>
              </w:rPr>
            </w:pPr>
          </w:p>
        </w:tc>
        <w:tc>
          <w:tcPr>
            <w:tcW w:w="950" w:type="pct"/>
            <w:vAlign w:val="center"/>
          </w:tcPr>
          <w:p>
            <w:pPr>
              <w:spacing w:line="360" w:lineRule="auto"/>
              <w:rPr>
                <w:rFonts w:ascii="宋体" w:hAnsi="宋体" w:cs="宋体"/>
                <w:color w:val="000000"/>
                <w:szCs w:val="21"/>
              </w:rPr>
            </w:pPr>
            <w:r>
              <w:rPr>
                <w:rFonts w:hint="eastAsia" w:ascii="宋体" w:hAnsi="宋体" w:cs="宋体"/>
                <w:color w:val="000000"/>
                <w:szCs w:val="21"/>
              </w:rPr>
              <w:t>课程管理</w:t>
            </w:r>
          </w:p>
        </w:tc>
        <w:tc>
          <w:tcPr>
            <w:tcW w:w="2939" w:type="pct"/>
            <w:vAlign w:val="center"/>
          </w:tcPr>
          <w:p>
            <w:pPr>
              <w:spacing w:line="360" w:lineRule="auto"/>
              <w:jc w:val="left"/>
              <w:rPr>
                <w:rFonts w:ascii="宋体" w:hAnsi="宋体" w:cs="宋体"/>
                <w:szCs w:val="21"/>
              </w:rPr>
            </w:pPr>
            <w:r>
              <w:rPr>
                <w:rFonts w:hint="eastAsia" w:ascii="宋体" w:hAnsi="宋体" w:cs="宋体"/>
                <w:color w:val="000000"/>
                <w:szCs w:val="21"/>
              </w:rPr>
              <w:t>用于维护院系的所有课程库资源，如理论课、讲座、实践课等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0" w:type="pct"/>
            <w:vMerge w:val="continue"/>
            <w:vAlign w:val="center"/>
          </w:tcPr>
          <w:p>
            <w:pPr>
              <w:spacing w:line="360" w:lineRule="auto"/>
              <w:ind w:firstLine="420" w:firstLineChars="200"/>
              <w:jc w:val="center"/>
              <w:rPr>
                <w:rFonts w:ascii="宋体" w:hAnsi="宋体" w:cs="宋体"/>
                <w:szCs w:val="21"/>
              </w:rPr>
            </w:pPr>
          </w:p>
        </w:tc>
        <w:tc>
          <w:tcPr>
            <w:tcW w:w="950" w:type="pct"/>
            <w:vAlign w:val="center"/>
          </w:tcPr>
          <w:p>
            <w:pPr>
              <w:spacing w:line="360" w:lineRule="auto"/>
              <w:rPr>
                <w:rFonts w:ascii="宋体" w:hAnsi="宋体" w:cs="宋体"/>
                <w:color w:val="000000"/>
                <w:szCs w:val="21"/>
              </w:rPr>
            </w:pPr>
            <w:r>
              <w:rPr>
                <w:rFonts w:hint="eastAsia" w:ascii="宋体" w:hAnsi="宋体" w:cs="宋体"/>
                <w:color w:val="000000"/>
                <w:szCs w:val="21"/>
              </w:rPr>
              <w:t>合作宾馆管理</w:t>
            </w:r>
          </w:p>
        </w:tc>
        <w:tc>
          <w:tcPr>
            <w:tcW w:w="2939" w:type="pct"/>
            <w:vAlign w:val="center"/>
          </w:tcPr>
          <w:p>
            <w:pPr>
              <w:spacing w:line="360" w:lineRule="auto"/>
              <w:jc w:val="left"/>
              <w:rPr>
                <w:rFonts w:ascii="宋体" w:hAnsi="宋体" w:cs="宋体"/>
                <w:szCs w:val="21"/>
              </w:rPr>
            </w:pPr>
            <w:r>
              <w:rPr>
                <w:rFonts w:hint="eastAsia" w:ascii="宋体" w:hAnsi="宋体" w:cs="宋体"/>
                <w:color w:val="000000"/>
                <w:szCs w:val="21"/>
              </w:rPr>
              <w:t>用于维护与院校合作的所有宾馆信息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0" w:type="pct"/>
            <w:vMerge w:val="continue"/>
            <w:vAlign w:val="center"/>
          </w:tcPr>
          <w:p>
            <w:pPr>
              <w:spacing w:line="360" w:lineRule="auto"/>
              <w:ind w:firstLine="420" w:firstLineChars="200"/>
              <w:jc w:val="center"/>
              <w:rPr>
                <w:rFonts w:ascii="宋体" w:hAnsi="宋体" w:cs="宋体"/>
                <w:szCs w:val="21"/>
              </w:rPr>
            </w:pPr>
          </w:p>
        </w:tc>
        <w:tc>
          <w:tcPr>
            <w:tcW w:w="950" w:type="pct"/>
            <w:vAlign w:val="center"/>
          </w:tcPr>
          <w:p>
            <w:pPr>
              <w:spacing w:line="360" w:lineRule="auto"/>
              <w:rPr>
                <w:rFonts w:ascii="宋体" w:hAnsi="宋体" w:cs="宋体"/>
                <w:color w:val="000000"/>
                <w:szCs w:val="21"/>
              </w:rPr>
            </w:pPr>
            <w:r>
              <w:rPr>
                <w:rFonts w:hint="eastAsia" w:ascii="宋体" w:hAnsi="宋体" w:cs="宋体"/>
                <w:color w:val="000000"/>
                <w:szCs w:val="21"/>
              </w:rPr>
              <w:t>培训地点管理</w:t>
            </w:r>
          </w:p>
        </w:tc>
        <w:tc>
          <w:tcPr>
            <w:tcW w:w="2939" w:type="pct"/>
            <w:vAlign w:val="center"/>
          </w:tcPr>
          <w:p>
            <w:pPr>
              <w:spacing w:line="360" w:lineRule="auto"/>
              <w:jc w:val="left"/>
              <w:rPr>
                <w:rFonts w:ascii="宋体" w:hAnsi="宋体" w:cs="宋体"/>
                <w:color w:val="000000"/>
                <w:szCs w:val="21"/>
              </w:rPr>
            </w:pPr>
            <w:r>
              <w:rPr>
                <w:rFonts w:hint="eastAsia" w:ascii="宋体" w:hAnsi="宋体" w:cs="宋体"/>
                <w:color w:val="000000"/>
                <w:szCs w:val="21"/>
              </w:rPr>
              <w:t>用于维护院校的培训场地信息，如教室、合作办班地点等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6" w:hRule="atLeast"/>
          <w:jc w:val="center"/>
        </w:trPr>
        <w:tc>
          <w:tcPr>
            <w:tcW w:w="1110" w:type="pct"/>
            <w:vMerge w:val="restart"/>
            <w:vAlign w:val="center"/>
          </w:tcPr>
          <w:p>
            <w:pPr>
              <w:spacing w:line="360" w:lineRule="auto"/>
              <w:jc w:val="center"/>
              <w:rPr>
                <w:rFonts w:ascii="宋体" w:hAnsi="宋体" w:cs="宋体"/>
                <w:szCs w:val="21"/>
              </w:rPr>
            </w:pPr>
            <w:r>
              <w:rPr>
                <w:rFonts w:hint="eastAsia" w:ascii="宋体" w:hAnsi="宋体" w:cs="宋体"/>
                <w:color w:val="000000"/>
                <w:szCs w:val="21"/>
              </w:rPr>
              <w:t>项目申报审批</w:t>
            </w:r>
          </w:p>
        </w:tc>
        <w:tc>
          <w:tcPr>
            <w:tcW w:w="950" w:type="pct"/>
            <w:vAlign w:val="center"/>
          </w:tcPr>
          <w:p>
            <w:pPr>
              <w:spacing w:line="360" w:lineRule="auto"/>
              <w:jc w:val="left"/>
              <w:rPr>
                <w:rFonts w:ascii="宋体" w:hAnsi="宋体" w:cs="宋体"/>
                <w:color w:val="000000"/>
                <w:szCs w:val="21"/>
              </w:rPr>
            </w:pPr>
            <w:r>
              <w:rPr>
                <w:rFonts w:hint="eastAsia" w:ascii="宋体" w:hAnsi="宋体" w:cs="宋体"/>
                <w:color w:val="000000"/>
                <w:szCs w:val="21"/>
              </w:rPr>
              <w:t>社会培训项目</w:t>
            </w:r>
          </w:p>
        </w:tc>
        <w:tc>
          <w:tcPr>
            <w:tcW w:w="2939" w:type="pct"/>
            <w:vAlign w:val="center"/>
          </w:tcPr>
          <w:p>
            <w:pPr>
              <w:spacing w:line="360" w:lineRule="auto"/>
              <w:jc w:val="left"/>
              <w:rPr>
                <w:rFonts w:ascii="宋体" w:hAnsi="宋体" w:cs="宋体"/>
                <w:szCs w:val="21"/>
              </w:rPr>
            </w:pPr>
            <w:r>
              <w:rPr>
                <w:rFonts w:hint="eastAsia" w:ascii="宋体" w:hAnsi="宋体" w:cs="宋体"/>
                <w:color w:val="000000"/>
                <w:szCs w:val="21"/>
              </w:rPr>
              <w:t>满足社会培训项目申报、审批，及项目信息、状态查询，支持的项目类型包括留学项目、自考助学项目等；项目申报过程中可以查看的内容包括项目基本信息、预算信息（体现收入、预计支出、自动计算费用结余情况）、合同或协议、培训方案、状态查询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10" w:type="pct"/>
            <w:vMerge w:val="continue"/>
            <w:vAlign w:val="center"/>
          </w:tcPr>
          <w:p>
            <w:pPr>
              <w:spacing w:line="360" w:lineRule="auto"/>
              <w:ind w:firstLine="420" w:firstLineChars="200"/>
              <w:jc w:val="center"/>
              <w:rPr>
                <w:rFonts w:ascii="宋体" w:hAnsi="宋体" w:cs="宋体"/>
                <w:color w:val="000000"/>
                <w:szCs w:val="21"/>
              </w:rPr>
            </w:pPr>
          </w:p>
        </w:tc>
        <w:tc>
          <w:tcPr>
            <w:tcW w:w="950" w:type="pct"/>
            <w:vAlign w:val="center"/>
          </w:tcPr>
          <w:p>
            <w:pPr>
              <w:spacing w:line="360" w:lineRule="auto"/>
              <w:jc w:val="left"/>
              <w:rPr>
                <w:rFonts w:ascii="宋体" w:hAnsi="宋体" w:cs="宋体"/>
                <w:color w:val="000000"/>
                <w:szCs w:val="21"/>
              </w:rPr>
            </w:pPr>
            <w:r>
              <w:rPr>
                <w:rFonts w:hint="eastAsia" w:ascii="宋体" w:hAnsi="宋体" w:cs="宋体"/>
                <w:color w:val="000000"/>
                <w:szCs w:val="21"/>
              </w:rPr>
              <w:t>委托培训项目</w:t>
            </w:r>
          </w:p>
        </w:tc>
        <w:tc>
          <w:tcPr>
            <w:tcW w:w="2939" w:type="pct"/>
            <w:vAlign w:val="center"/>
          </w:tcPr>
          <w:p>
            <w:pPr>
              <w:spacing w:line="360" w:lineRule="auto"/>
              <w:jc w:val="left"/>
              <w:rPr>
                <w:rFonts w:ascii="宋体" w:hAnsi="宋体" w:cs="宋体"/>
                <w:color w:val="000000"/>
                <w:szCs w:val="21"/>
              </w:rPr>
            </w:pPr>
            <w:r>
              <w:rPr>
                <w:rFonts w:hint="eastAsia" w:ascii="宋体" w:hAnsi="宋体" w:cs="宋体"/>
                <w:color w:val="000000"/>
                <w:szCs w:val="21"/>
              </w:rPr>
              <w:t>满足委托培训培训项目申报、审批，及项目信息、状态查询，支持的项目类型包括短期培训班和研修班；项目申报过程中可以查看的内容包括项目基本信息、预算信息（体现收入、预计支出、自动计算费用结余情况）、合同或协议、培训方案、状态查询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0" w:type="pct"/>
            <w:vMerge w:val="restart"/>
            <w:vAlign w:val="center"/>
          </w:tcPr>
          <w:p>
            <w:pPr>
              <w:spacing w:line="360" w:lineRule="auto"/>
              <w:jc w:val="center"/>
              <w:rPr>
                <w:rFonts w:ascii="宋体" w:hAnsi="宋体" w:cs="宋体"/>
                <w:szCs w:val="21"/>
              </w:rPr>
            </w:pPr>
            <w:r>
              <w:rPr>
                <w:rFonts w:hint="eastAsia" w:ascii="宋体" w:hAnsi="宋体" w:cs="宋体"/>
                <w:color w:val="000000"/>
                <w:szCs w:val="21"/>
              </w:rPr>
              <w:t>▲社会项目报名管理</w:t>
            </w:r>
          </w:p>
        </w:tc>
        <w:tc>
          <w:tcPr>
            <w:tcW w:w="950" w:type="pct"/>
            <w:vAlign w:val="center"/>
          </w:tcPr>
          <w:p>
            <w:pPr>
              <w:spacing w:line="360" w:lineRule="auto"/>
              <w:rPr>
                <w:rFonts w:ascii="宋体" w:hAnsi="宋体" w:cs="宋体"/>
                <w:color w:val="000000"/>
                <w:szCs w:val="21"/>
              </w:rPr>
            </w:pPr>
            <w:r>
              <w:rPr>
                <w:rFonts w:hint="eastAsia" w:ascii="宋体" w:hAnsi="宋体" w:cs="宋体"/>
                <w:color w:val="000000"/>
                <w:szCs w:val="21"/>
              </w:rPr>
              <w:t>报名规则设置</w:t>
            </w:r>
          </w:p>
        </w:tc>
        <w:tc>
          <w:tcPr>
            <w:tcW w:w="2939" w:type="pct"/>
            <w:vAlign w:val="center"/>
          </w:tcPr>
          <w:p>
            <w:pPr>
              <w:spacing w:line="360" w:lineRule="auto"/>
              <w:jc w:val="left"/>
              <w:rPr>
                <w:rFonts w:ascii="宋体" w:hAnsi="宋体" w:cs="宋体"/>
                <w:color w:val="000000"/>
                <w:szCs w:val="21"/>
              </w:rPr>
            </w:pPr>
            <w:r>
              <w:rPr>
                <w:rFonts w:hint="eastAsia" w:ascii="宋体" w:hAnsi="宋体" w:cs="宋体"/>
                <w:color w:val="000000"/>
                <w:szCs w:val="21"/>
              </w:rPr>
              <w:t>可自定义报名规则：基本信息、上传资料等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0" w:type="pct"/>
            <w:vMerge w:val="continue"/>
            <w:vAlign w:val="center"/>
          </w:tcPr>
          <w:p>
            <w:pPr>
              <w:spacing w:line="360" w:lineRule="auto"/>
              <w:ind w:firstLine="420" w:firstLineChars="200"/>
              <w:jc w:val="center"/>
              <w:rPr>
                <w:rFonts w:ascii="宋体" w:hAnsi="宋体" w:cs="宋体"/>
                <w:szCs w:val="21"/>
              </w:rPr>
            </w:pPr>
          </w:p>
        </w:tc>
        <w:tc>
          <w:tcPr>
            <w:tcW w:w="950" w:type="pct"/>
            <w:vAlign w:val="center"/>
          </w:tcPr>
          <w:p>
            <w:pPr>
              <w:spacing w:line="360" w:lineRule="auto"/>
              <w:rPr>
                <w:rFonts w:ascii="宋体" w:hAnsi="宋体" w:cs="宋体"/>
                <w:color w:val="000000"/>
                <w:szCs w:val="21"/>
              </w:rPr>
            </w:pPr>
            <w:r>
              <w:rPr>
                <w:rFonts w:hint="eastAsia" w:ascii="宋体" w:hAnsi="宋体" w:cs="宋体"/>
                <w:color w:val="000000"/>
                <w:szCs w:val="21"/>
              </w:rPr>
              <w:t>报名信息管理</w:t>
            </w:r>
          </w:p>
        </w:tc>
        <w:tc>
          <w:tcPr>
            <w:tcW w:w="2939" w:type="pct"/>
            <w:vAlign w:val="center"/>
          </w:tcPr>
          <w:p>
            <w:pPr>
              <w:spacing w:line="360" w:lineRule="auto"/>
              <w:jc w:val="left"/>
              <w:rPr>
                <w:rFonts w:ascii="宋体" w:hAnsi="宋体" w:cs="宋体"/>
                <w:color w:val="000000"/>
                <w:szCs w:val="21"/>
              </w:rPr>
            </w:pPr>
            <w:r>
              <w:rPr>
                <w:rFonts w:hint="eastAsia" w:ascii="宋体" w:hAnsi="宋体" w:cs="宋体"/>
                <w:color w:val="000000"/>
                <w:szCs w:val="21"/>
              </w:rPr>
              <w:t>支持查看报名信息，满足登记线下交费、分班、设置报名费、退费等业务功能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0" w:type="pct"/>
            <w:vMerge w:val="continue"/>
            <w:vAlign w:val="center"/>
          </w:tcPr>
          <w:p>
            <w:pPr>
              <w:spacing w:line="360" w:lineRule="auto"/>
              <w:ind w:firstLine="420" w:firstLineChars="200"/>
              <w:jc w:val="center"/>
              <w:rPr>
                <w:rFonts w:ascii="宋体" w:hAnsi="宋体" w:cs="宋体"/>
                <w:szCs w:val="21"/>
              </w:rPr>
            </w:pPr>
          </w:p>
        </w:tc>
        <w:tc>
          <w:tcPr>
            <w:tcW w:w="950" w:type="pct"/>
            <w:vAlign w:val="center"/>
          </w:tcPr>
          <w:p>
            <w:pPr>
              <w:spacing w:line="360" w:lineRule="auto"/>
              <w:rPr>
                <w:rFonts w:ascii="宋体" w:hAnsi="宋体" w:cs="宋体"/>
                <w:color w:val="000000"/>
                <w:szCs w:val="21"/>
              </w:rPr>
            </w:pPr>
            <w:r>
              <w:rPr>
                <w:rFonts w:hint="eastAsia" w:ascii="宋体" w:hAnsi="宋体" w:cs="宋体"/>
                <w:color w:val="000000"/>
                <w:szCs w:val="21"/>
              </w:rPr>
              <w:t>报名交费统计</w:t>
            </w:r>
          </w:p>
        </w:tc>
        <w:tc>
          <w:tcPr>
            <w:tcW w:w="2939" w:type="pct"/>
            <w:vAlign w:val="center"/>
          </w:tcPr>
          <w:p>
            <w:pPr>
              <w:spacing w:line="360" w:lineRule="auto"/>
              <w:jc w:val="left"/>
              <w:rPr>
                <w:rFonts w:ascii="宋体" w:hAnsi="宋体" w:cs="宋体"/>
                <w:color w:val="000000"/>
                <w:szCs w:val="21"/>
              </w:rPr>
            </w:pPr>
            <w:r>
              <w:rPr>
                <w:rFonts w:hint="eastAsia" w:ascii="宋体" w:hAnsi="宋体" w:cs="宋体"/>
                <w:color w:val="000000"/>
                <w:szCs w:val="21"/>
              </w:rPr>
              <w:t>可查看各项目报名、交费情况、退费情况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0" w:type="pct"/>
            <w:vMerge w:val="restart"/>
            <w:vAlign w:val="center"/>
          </w:tcPr>
          <w:p>
            <w:pPr>
              <w:spacing w:line="360" w:lineRule="auto"/>
              <w:jc w:val="center"/>
              <w:rPr>
                <w:rFonts w:ascii="宋体" w:hAnsi="宋体" w:cs="宋体"/>
                <w:szCs w:val="21"/>
              </w:rPr>
            </w:pPr>
            <w:r>
              <w:rPr>
                <w:rFonts w:hint="eastAsia" w:ascii="宋体" w:hAnsi="宋体" w:cs="宋体"/>
                <w:color w:val="000000"/>
                <w:szCs w:val="21"/>
              </w:rPr>
              <w:t>班务管理</w:t>
            </w:r>
          </w:p>
        </w:tc>
        <w:tc>
          <w:tcPr>
            <w:tcW w:w="950" w:type="pct"/>
            <w:vMerge w:val="restart"/>
            <w:vAlign w:val="center"/>
          </w:tcPr>
          <w:p>
            <w:pPr>
              <w:spacing w:line="360" w:lineRule="auto"/>
              <w:rPr>
                <w:rFonts w:ascii="宋体" w:hAnsi="宋体" w:cs="宋体"/>
                <w:color w:val="000000"/>
                <w:szCs w:val="21"/>
              </w:rPr>
            </w:pPr>
            <w:r>
              <w:rPr>
                <w:rFonts w:hint="eastAsia" w:ascii="宋体" w:hAnsi="宋体" w:cs="宋体"/>
                <w:color w:val="000000"/>
                <w:szCs w:val="21"/>
              </w:rPr>
              <w:t>培训班管理</w:t>
            </w:r>
          </w:p>
        </w:tc>
        <w:tc>
          <w:tcPr>
            <w:tcW w:w="2939" w:type="pct"/>
            <w:vAlign w:val="center"/>
          </w:tcPr>
          <w:p>
            <w:pPr>
              <w:spacing w:line="360" w:lineRule="auto"/>
              <w:jc w:val="left"/>
              <w:rPr>
                <w:rFonts w:ascii="宋体" w:hAnsi="宋体" w:cs="宋体"/>
                <w:color w:val="000000"/>
                <w:szCs w:val="21"/>
              </w:rPr>
            </w:pPr>
            <w:r>
              <w:rPr>
                <w:rFonts w:hint="eastAsia" w:ascii="宋体" w:hAnsi="宋体" w:cs="宋体"/>
                <w:color w:val="000000"/>
                <w:szCs w:val="21"/>
              </w:rPr>
              <w:t>课程表：按照实际情况添加课表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0" w:type="pct"/>
            <w:vMerge w:val="continue"/>
            <w:vAlign w:val="center"/>
          </w:tcPr>
          <w:p>
            <w:pPr>
              <w:spacing w:line="360" w:lineRule="auto"/>
              <w:ind w:firstLine="420" w:firstLineChars="200"/>
              <w:jc w:val="center"/>
              <w:rPr>
                <w:rFonts w:ascii="宋体" w:hAnsi="宋体" w:cs="宋体"/>
                <w:szCs w:val="21"/>
              </w:rPr>
            </w:pPr>
          </w:p>
        </w:tc>
        <w:tc>
          <w:tcPr>
            <w:tcW w:w="950" w:type="pct"/>
            <w:vMerge w:val="continue"/>
            <w:vAlign w:val="center"/>
          </w:tcPr>
          <w:p>
            <w:pPr>
              <w:spacing w:line="360" w:lineRule="auto"/>
              <w:ind w:firstLine="420" w:firstLineChars="200"/>
              <w:jc w:val="center"/>
              <w:rPr>
                <w:rFonts w:ascii="宋体" w:hAnsi="宋体" w:cs="宋体"/>
                <w:color w:val="000000"/>
                <w:szCs w:val="21"/>
              </w:rPr>
            </w:pPr>
          </w:p>
        </w:tc>
        <w:tc>
          <w:tcPr>
            <w:tcW w:w="2939" w:type="pct"/>
            <w:vAlign w:val="center"/>
          </w:tcPr>
          <w:p>
            <w:pPr>
              <w:spacing w:line="360" w:lineRule="auto"/>
              <w:jc w:val="left"/>
              <w:rPr>
                <w:rFonts w:ascii="宋体" w:hAnsi="宋体" w:cs="宋体"/>
                <w:color w:val="000000"/>
                <w:szCs w:val="21"/>
              </w:rPr>
            </w:pPr>
            <w:r>
              <w:rPr>
                <w:rFonts w:hint="eastAsia" w:ascii="宋体" w:hAnsi="宋体" w:cs="宋体"/>
                <w:color w:val="000000"/>
                <w:szCs w:val="21"/>
              </w:rPr>
              <w:t>学员管理：管理学员、导入照片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0" w:type="pct"/>
            <w:vMerge w:val="continue"/>
            <w:vAlign w:val="center"/>
          </w:tcPr>
          <w:p>
            <w:pPr>
              <w:spacing w:line="360" w:lineRule="auto"/>
              <w:ind w:firstLine="420" w:firstLineChars="200"/>
              <w:jc w:val="center"/>
              <w:rPr>
                <w:rFonts w:ascii="宋体" w:hAnsi="宋体" w:cs="宋体"/>
                <w:szCs w:val="21"/>
              </w:rPr>
            </w:pPr>
          </w:p>
        </w:tc>
        <w:tc>
          <w:tcPr>
            <w:tcW w:w="950" w:type="pct"/>
            <w:vMerge w:val="continue"/>
            <w:vAlign w:val="center"/>
          </w:tcPr>
          <w:p>
            <w:pPr>
              <w:spacing w:line="360" w:lineRule="auto"/>
              <w:ind w:firstLine="420" w:firstLineChars="200"/>
              <w:jc w:val="center"/>
              <w:rPr>
                <w:rFonts w:ascii="宋体" w:hAnsi="宋体" w:cs="宋体"/>
                <w:color w:val="000000"/>
                <w:szCs w:val="21"/>
              </w:rPr>
            </w:pPr>
          </w:p>
        </w:tc>
        <w:tc>
          <w:tcPr>
            <w:tcW w:w="2939" w:type="pct"/>
            <w:vAlign w:val="center"/>
          </w:tcPr>
          <w:p>
            <w:pPr>
              <w:spacing w:line="360" w:lineRule="auto"/>
              <w:jc w:val="left"/>
              <w:rPr>
                <w:rFonts w:ascii="宋体" w:hAnsi="宋体" w:cs="宋体"/>
                <w:color w:val="000000"/>
                <w:szCs w:val="21"/>
              </w:rPr>
            </w:pPr>
            <w:r>
              <w:rPr>
                <w:rFonts w:hint="eastAsia" w:ascii="宋体" w:hAnsi="宋体" w:cs="宋体"/>
                <w:color w:val="000000"/>
                <w:szCs w:val="21"/>
              </w:rPr>
              <w:t>附件资料：上传培训资料，如教师PPT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0" w:type="pct"/>
            <w:vMerge w:val="continue"/>
            <w:vAlign w:val="center"/>
          </w:tcPr>
          <w:p>
            <w:pPr>
              <w:spacing w:line="360" w:lineRule="auto"/>
              <w:ind w:firstLine="420" w:firstLineChars="200"/>
              <w:jc w:val="center"/>
              <w:rPr>
                <w:rFonts w:ascii="宋体" w:hAnsi="宋体" w:cs="宋体"/>
                <w:szCs w:val="21"/>
              </w:rPr>
            </w:pPr>
          </w:p>
        </w:tc>
        <w:tc>
          <w:tcPr>
            <w:tcW w:w="950" w:type="pct"/>
            <w:vMerge w:val="continue"/>
            <w:vAlign w:val="center"/>
          </w:tcPr>
          <w:p>
            <w:pPr>
              <w:spacing w:line="360" w:lineRule="auto"/>
              <w:ind w:firstLine="420" w:firstLineChars="200"/>
              <w:jc w:val="center"/>
              <w:rPr>
                <w:rFonts w:ascii="宋体" w:hAnsi="宋体" w:cs="宋体"/>
                <w:color w:val="000000"/>
                <w:szCs w:val="21"/>
              </w:rPr>
            </w:pPr>
          </w:p>
        </w:tc>
        <w:tc>
          <w:tcPr>
            <w:tcW w:w="2939" w:type="pct"/>
            <w:vAlign w:val="center"/>
          </w:tcPr>
          <w:p>
            <w:pPr>
              <w:spacing w:line="360" w:lineRule="auto"/>
              <w:jc w:val="left"/>
              <w:rPr>
                <w:rFonts w:ascii="宋体" w:hAnsi="宋体" w:cs="宋体"/>
                <w:color w:val="000000"/>
                <w:szCs w:val="21"/>
              </w:rPr>
            </w:pPr>
            <w:r>
              <w:rPr>
                <w:rFonts w:hint="eastAsia" w:ascii="宋体" w:hAnsi="宋体" w:cs="宋体"/>
                <w:color w:val="000000"/>
                <w:szCs w:val="21"/>
              </w:rPr>
              <w:t>班级相册：上传班级照片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0" w:type="pct"/>
            <w:vMerge w:val="continue"/>
            <w:vAlign w:val="center"/>
          </w:tcPr>
          <w:p>
            <w:pPr>
              <w:spacing w:line="360" w:lineRule="auto"/>
              <w:ind w:firstLine="420" w:firstLineChars="200"/>
              <w:jc w:val="center"/>
              <w:rPr>
                <w:rFonts w:ascii="宋体" w:hAnsi="宋体" w:cs="宋体"/>
                <w:szCs w:val="21"/>
              </w:rPr>
            </w:pPr>
          </w:p>
        </w:tc>
        <w:tc>
          <w:tcPr>
            <w:tcW w:w="950" w:type="pct"/>
            <w:vMerge w:val="continue"/>
            <w:vAlign w:val="center"/>
          </w:tcPr>
          <w:p>
            <w:pPr>
              <w:spacing w:line="360" w:lineRule="auto"/>
              <w:ind w:firstLine="420" w:firstLineChars="200"/>
              <w:jc w:val="center"/>
              <w:rPr>
                <w:rFonts w:ascii="宋体" w:hAnsi="宋体" w:cs="宋体"/>
                <w:color w:val="000000"/>
                <w:szCs w:val="21"/>
              </w:rPr>
            </w:pPr>
          </w:p>
        </w:tc>
        <w:tc>
          <w:tcPr>
            <w:tcW w:w="2939" w:type="pct"/>
            <w:vAlign w:val="center"/>
          </w:tcPr>
          <w:p>
            <w:pPr>
              <w:spacing w:line="360" w:lineRule="auto"/>
              <w:jc w:val="left"/>
              <w:rPr>
                <w:rFonts w:ascii="宋体" w:hAnsi="宋体" w:cs="宋体"/>
                <w:color w:val="000000"/>
                <w:szCs w:val="21"/>
              </w:rPr>
            </w:pPr>
            <w:r>
              <w:rPr>
                <w:rFonts w:hint="eastAsia" w:ascii="宋体" w:hAnsi="宋体" w:cs="宋体"/>
                <w:color w:val="000000"/>
                <w:szCs w:val="21"/>
              </w:rPr>
              <w:t>班级信息编辑：班级基本信息查看、学生手册、培训要求、培训指南等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0" w:type="pct"/>
            <w:vMerge w:val="continue"/>
            <w:vAlign w:val="center"/>
          </w:tcPr>
          <w:p>
            <w:pPr>
              <w:spacing w:line="360" w:lineRule="auto"/>
              <w:ind w:firstLine="420" w:firstLineChars="200"/>
              <w:jc w:val="center"/>
              <w:rPr>
                <w:rFonts w:ascii="宋体" w:hAnsi="宋体" w:cs="宋体"/>
                <w:szCs w:val="21"/>
              </w:rPr>
            </w:pPr>
          </w:p>
        </w:tc>
        <w:tc>
          <w:tcPr>
            <w:tcW w:w="950" w:type="pct"/>
            <w:vMerge w:val="continue"/>
            <w:vAlign w:val="center"/>
          </w:tcPr>
          <w:p>
            <w:pPr>
              <w:spacing w:line="360" w:lineRule="auto"/>
              <w:ind w:firstLine="420" w:firstLineChars="200"/>
              <w:jc w:val="center"/>
              <w:rPr>
                <w:rFonts w:ascii="宋体" w:hAnsi="宋体" w:cs="宋体"/>
                <w:color w:val="000000"/>
                <w:szCs w:val="21"/>
              </w:rPr>
            </w:pPr>
          </w:p>
        </w:tc>
        <w:tc>
          <w:tcPr>
            <w:tcW w:w="2939" w:type="pct"/>
            <w:vAlign w:val="center"/>
          </w:tcPr>
          <w:p>
            <w:pPr>
              <w:spacing w:line="360" w:lineRule="auto"/>
              <w:jc w:val="left"/>
              <w:rPr>
                <w:rFonts w:ascii="宋体" w:hAnsi="宋体" w:cs="宋体"/>
                <w:color w:val="000000"/>
                <w:szCs w:val="21"/>
              </w:rPr>
            </w:pPr>
            <w:r>
              <w:rPr>
                <w:rFonts w:hint="eastAsia" w:ascii="宋体" w:hAnsi="宋体" w:cs="宋体"/>
                <w:color w:val="000000"/>
                <w:szCs w:val="21"/>
              </w:rPr>
              <w:t>班级公告管理：为班级发送公告信息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0" w:type="pct"/>
            <w:vMerge w:val="continue"/>
            <w:vAlign w:val="center"/>
          </w:tcPr>
          <w:p>
            <w:pPr>
              <w:spacing w:line="360" w:lineRule="auto"/>
              <w:ind w:firstLine="420" w:firstLineChars="200"/>
              <w:jc w:val="center"/>
              <w:rPr>
                <w:rFonts w:ascii="宋体" w:hAnsi="宋体" w:cs="宋体"/>
                <w:szCs w:val="21"/>
              </w:rPr>
            </w:pPr>
          </w:p>
        </w:tc>
        <w:tc>
          <w:tcPr>
            <w:tcW w:w="950" w:type="pct"/>
            <w:vMerge w:val="continue"/>
            <w:vAlign w:val="center"/>
          </w:tcPr>
          <w:p>
            <w:pPr>
              <w:spacing w:line="360" w:lineRule="auto"/>
              <w:ind w:firstLine="420" w:firstLineChars="200"/>
              <w:jc w:val="center"/>
              <w:rPr>
                <w:rFonts w:ascii="宋体" w:hAnsi="宋体" w:cs="宋体"/>
                <w:color w:val="000000"/>
                <w:szCs w:val="21"/>
              </w:rPr>
            </w:pPr>
          </w:p>
        </w:tc>
        <w:tc>
          <w:tcPr>
            <w:tcW w:w="2939" w:type="pct"/>
            <w:vAlign w:val="center"/>
          </w:tcPr>
          <w:p>
            <w:pPr>
              <w:spacing w:line="360" w:lineRule="auto"/>
              <w:jc w:val="left"/>
              <w:rPr>
                <w:rFonts w:ascii="宋体" w:hAnsi="宋体" w:cs="宋体"/>
                <w:color w:val="000000"/>
                <w:szCs w:val="21"/>
              </w:rPr>
            </w:pPr>
            <w:r>
              <w:rPr>
                <w:rFonts w:hint="eastAsia" w:ascii="宋体" w:hAnsi="宋体" w:cs="宋体"/>
                <w:color w:val="000000"/>
                <w:szCs w:val="21"/>
              </w:rPr>
              <w:t>宣传报道管理：培训结束后可撰写班级报道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0" w:type="pct"/>
            <w:vMerge w:val="continue"/>
            <w:vAlign w:val="center"/>
          </w:tcPr>
          <w:p>
            <w:pPr>
              <w:spacing w:line="360" w:lineRule="auto"/>
              <w:ind w:firstLine="420" w:firstLineChars="200"/>
              <w:jc w:val="center"/>
              <w:rPr>
                <w:rFonts w:ascii="宋体" w:hAnsi="宋体" w:cs="宋体"/>
                <w:szCs w:val="21"/>
              </w:rPr>
            </w:pPr>
          </w:p>
        </w:tc>
        <w:tc>
          <w:tcPr>
            <w:tcW w:w="950" w:type="pct"/>
            <w:vAlign w:val="center"/>
          </w:tcPr>
          <w:p>
            <w:pPr>
              <w:spacing w:line="360" w:lineRule="auto"/>
              <w:rPr>
                <w:rFonts w:ascii="宋体" w:hAnsi="宋体" w:cs="宋体"/>
                <w:color w:val="000000"/>
                <w:szCs w:val="21"/>
              </w:rPr>
            </w:pPr>
            <w:r>
              <w:rPr>
                <w:rFonts w:hint="eastAsia" w:ascii="宋体" w:hAnsi="宋体" w:cs="宋体"/>
                <w:color w:val="000000"/>
                <w:szCs w:val="21"/>
              </w:rPr>
              <w:t>培训班查询</w:t>
            </w:r>
          </w:p>
        </w:tc>
        <w:tc>
          <w:tcPr>
            <w:tcW w:w="2939" w:type="pct"/>
            <w:vAlign w:val="center"/>
          </w:tcPr>
          <w:p>
            <w:pPr>
              <w:spacing w:line="360" w:lineRule="auto"/>
              <w:jc w:val="left"/>
              <w:rPr>
                <w:rFonts w:ascii="宋体" w:hAnsi="宋体" w:cs="宋体"/>
                <w:color w:val="000000"/>
                <w:szCs w:val="21"/>
              </w:rPr>
            </w:pPr>
            <w:r>
              <w:rPr>
                <w:rFonts w:hint="eastAsia" w:ascii="宋体" w:hAnsi="宋体" w:cs="宋体"/>
                <w:color w:val="000000"/>
                <w:szCs w:val="21"/>
              </w:rPr>
              <w:t>可查看已开班信息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0" w:type="pct"/>
            <w:vMerge w:val="continue"/>
            <w:vAlign w:val="center"/>
          </w:tcPr>
          <w:p>
            <w:pPr>
              <w:spacing w:line="360" w:lineRule="auto"/>
              <w:ind w:firstLine="420" w:firstLineChars="200"/>
              <w:jc w:val="center"/>
              <w:rPr>
                <w:rFonts w:ascii="宋体" w:hAnsi="宋体" w:cs="宋体"/>
                <w:szCs w:val="21"/>
              </w:rPr>
            </w:pPr>
          </w:p>
        </w:tc>
        <w:tc>
          <w:tcPr>
            <w:tcW w:w="950" w:type="pct"/>
            <w:vAlign w:val="center"/>
          </w:tcPr>
          <w:p>
            <w:pPr>
              <w:spacing w:line="360" w:lineRule="auto"/>
              <w:rPr>
                <w:rFonts w:ascii="宋体" w:hAnsi="宋体" w:cs="宋体"/>
                <w:color w:val="000000"/>
                <w:szCs w:val="21"/>
              </w:rPr>
            </w:pPr>
            <w:r>
              <w:rPr>
                <w:rFonts w:hint="eastAsia" w:ascii="宋体" w:hAnsi="宋体" w:cs="宋体"/>
                <w:color w:val="000000"/>
                <w:szCs w:val="21"/>
              </w:rPr>
              <w:t>学员信息查询</w:t>
            </w:r>
          </w:p>
        </w:tc>
        <w:tc>
          <w:tcPr>
            <w:tcW w:w="2939" w:type="pct"/>
            <w:vAlign w:val="center"/>
          </w:tcPr>
          <w:p>
            <w:pPr>
              <w:spacing w:line="360" w:lineRule="auto"/>
              <w:jc w:val="left"/>
              <w:rPr>
                <w:rFonts w:ascii="宋体" w:hAnsi="宋体" w:cs="宋体"/>
                <w:color w:val="000000"/>
                <w:szCs w:val="21"/>
              </w:rPr>
            </w:pPr>
            <w:r>
              <w:rPr>
                <w:rFonts w:hint="eastAsia" w:ascii="宋体" w:hAnsi="宋体" w:cs="宋体"/>
                <w:color w:val="000000"/>
                <w:szCs w:val="21"/>
              </w:rPr>
              <w:t>查看系统中所有学员信息，发送消息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0" w:type="pct"/>
            <w:vMerge w:val="continue"/>
            <w:vAlign w:val="center"/>
          </w:tcPr>
          <w:p>
            <w:pPr>
              <w:spacing w:line="360" w:lineRule="auto"/>
              <w:ind w:firstLine="420" w:firstLineChars="200"/>
              <w:jc w:val="center"/>
              <w:rPr>
                <w:rFonts w:ascii="宋体" w:hAnsi="宋体" w:cs="宋体"/>
                <w:szCs w:val="21"/>
              </w:rPr>
            </w:pPr>
          </w:p>
        </w:tc>
        <w:tc>
          <w:tcPr>
            <w:tcW w:w="950" w:type="pct"/>
            <w:vAlign w:val="center"/>
          </w:tcPr>
          <w:p>
            <w:pPr>
              <w:spacing w:line="360" w:lineRule="auto"/>
              <w:rPr>
                <w:rFonts w:ascii="宋体" w:hAnsi="宋体" w:cs="宋体"/>
                <w:color w:val="000000"/>
                <w:szCs w:val="21"/>
              </w:rPr>
            </w:pPr>
            <w:r>
              <w:rPr>
                <w:rFonts w:hint="eastAsia" w:ascii="宋体" w:hAnsi="宋体" w:cs="宋体"/>
                <w:color w:val="000000"/>
                <w:szCs w:val="21"/>
              </w:rPr>
              <w:t>住宿安排查询</w:t>
            </w:r>
          </w:p>
        </w:tc>
        <w:tc>
          <w:tcPr>
            <w:tcW w:w="2939" w:type="pct"/>
            <w:vAlign w:val="center"/>
          </w:tcPr>
          <w:p>
            <w:pPr>
              <w:spacing w:line="360" w:lineRule="auto"/>
              <w:jc w:val="left"/>
              <w:rPr>
                <w:rFonts w:ascii="宋体" w:hAnsi="宋体" w:cs="宋体"/>
                <w:color w:val="000000"/>
                <w:szCs w:val="21"/>
              </w:rPr>
            </w:pPr>
            <w:r>
              <w:rPr>
                <w:rFonts w:hint="eastAsia" w:ascii="宋体" w:hAnsi="宋体" w:cs="宋体"/>
                <w:color w:val="000000"/>
                <w:szCs w:val="21"/>
              </w:rPr>
              <w:t>查看班级宾馆安排信息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0" w:type="pct"/>
            <w:vMerge w:val="restart"/>
            <w:vAlign w:val="center"/>
          </w:tcPr>
          <w:p>
            <w:pPr>
              <w:spacing w:line="360" w:lineRule="auto"/>
              <w:jc w:val="center"/>
              <w:rPr>
                <w:rFonts w:ascii="宋体" w:hAnsi="宋体" w:cs="宋体"/>
                <w:szCs w:val="21"/>
              </w:rPr>
            </w:pPr>
            <w:r>
              <w:rPr>
                <w:rFonts w:hint="eastAsia" w:ascii="宋体" w:hAnsi="宋体" w:cs="宋体"/>
                <w:color w:val="000000"/>
                <w:szCs w:val="21"/>
              </w:rPr>
              <w:t>结业管理</w:t>
            </w:r>
          </w:p>
        </w:tc>
        <w:tc>
          <w:tcPr>
            <w:tcW w:w="950" w:type="pct"/>
            <w:vAlign w:val="center"/>
          </w:tcPr>
          <w:p>
            <w:pPr>
              <w:spacing w:line="360" w:lineRule="auto"/>
              <w:rPr>
                <w:rFonts w:ascii="宋体" w:hAnsi="宋体" w:cs="宋体"/>
                <w:color w:val="000000"/>
                <w:szCs w:val="21"/>
              </w:rPr>
            </w:pPr>
            <w:r>
              <w:rPr>
                <w:rFonts w:hint="eastAsia" w:ascii="宋体" w:hAnsi="宋体" w:cs="宋体"/>
                <w:color w:val="000000"/>
                <w:szCs w:val="21"/>
              </w:rPr>
              <w:t>项目结业申请</w:t>
            </w:r>
          </w:p>
        </w:tc>
        <w:tc>
          <w:tcPr>
            <w:tcW w:w="2939" w:type="pct"/>
            <w:vMerge w:val="restart"/>
            <w:vAlign w:val="center"/>
          </w:tcPr>
          <w:p>
            <w:pPr>
              <w:spacing w:line="360" w:lineRule="auto"/>
              <w:jc w:val="left"/>
              <w:rPr>
                <w:rFonts w:ascii="宋体" w:hAnsi="宋体" w:cs="宋体"/>
                <w:color w:val="000000"/>
                <w:szCs w:val="21"/>
              </w:rPr>
            </w:pPr>
            <w:r>
              <w:rPr>
                <w:rFonts w:hint="eastAsia" w:ascii="宋体" w:hAnsi="宋体" w:cs="宋体"/>
                <w:color w:val="000000"/>
                <w:szCs w:val="21"/>
              </w:rPr>
              <w:t>通过此模块可以为培训结束的班级申请结业，包括生成证书编号、打印结业证书等，支持申请、审批流程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0" w:type="pct"/>
            <w:vMerge w:val="continue"/>
            <w:vAlign w:val="center"/>
          </w:tcPr>
          <w:p>
            <w:pPr>
              <w:spacing w:line="360" w:lineRule="auto"/>
              <w:ind w:firstLine="420" w:firstLineChars="200"/>
              <w:jc w:val="center"/>
              <w:rPr>
                <w:rFonts w:ascii="宋体" w:hAnsi="宋体" w:cs="宋体"/>
                <w:szCs w:val="21"/>
              </w:rPr>
            </w:pPr>
          </w:p>
        </w:tc>
        <w:tc>
          <w:tcPr>
            <w:tcW w:w="950" w:type="pct"/>
            <w:vAlign w:val="center"/>
          </w:tcPr>
          <w:p>
            <w:pPr>
              <w:spacing w:line="360" w:lineRule="auto"/>
              <w:rPr>
                <w:rFonts w:ascii="宋体" w:hAnsi="宋体" w:cs="宋体"/>
                <w:color w:val="000000"/>
                <w:szCs w:val="21"/>
              </w:rPr>
            </w:pPr>
            <w:r>
              <w:rPr>
                <w:rFonts w:hint="eastAsia" w:ascii="宋体" w:hAnsi="宋体" w:cs="宋体"/>
                <w:color w:val="000000"/>
                <w:szCs w:val="21"/>
              </w:rPr>
              <w:t>项目结业审核</w:t>
            </w:r>
          </w:p>
        </w:tc>
        <w:tc>
          <w:tcPr>
            <w:tcW w:w="2939" w:type="pct"/>
            <w:vMerge w:val="continue"/>
            <w:vAlign w:val="center"/>
          </w:tcPr>
          <w:p>
            <w:pPr>
              <w:spacing w:line="360" w:lineRule="auto"/>
              <w:ind w:firstLine="420" w:firstLineChars="200"/>
              <w:jc w:val="left"/>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0" w:type="pct"/>
            <w:vMerge w:val="continue"/>
            <w:vAlign w:val="center"/>
          </w:tcPr>
          <w:p>
            <w:pPr>
              <w:spacing w:line="360" w:lineRule="auto"/>
              <w:ind w:firstLine="420" w:firstLineChars="200"/>
              <w:jc w:val="center"/>
              <w:rPr>
                <w:rFonts w:ascii="宋体" w:hAnsi="宋体" w:cs="宋体"/>
                <w:szCs w:val="21"/>
              </w:rPr>
            </w:pPr>
          </w:p>
        </w:tc>
        <w:tc>
          <w:tcPr>
            <w:tcW w:w="950" w:type="pct"/>
            <w:vAlign w:val="center"/>
          </w:tcPr>
          <w:p>
            <w:pPr>
              <w:spacing w:line="360" w:lineRule="auto"/>
              <w:rPr>
                <w:rFonts w:ascii="宋体" w:hAnsi="宋体" w:cs="宋体"/>
                <w:color w:val="000000"/>
                <w:szCs w:val="21"/>
              </w:rPr>
            </w:pPr>
            <w:r>
              <w:rPr>
                <w:rFonts w:hint="eastAsia" w:ascii="宋体" w:hAnsi="宋体" w:cs="宋体"/>
                <w:color w:val="000000"/>
                <w:szCs w:val="21"/>
              </w:rPr>
              <w:t>证书打印</w:t>
            </w:r>
          </w:p>
        </w:tc>
        <w:tc>
          <w:tcPr>
            <w:tcW w:w="2939" w:type="pct"/>
            <w:vMerge w:val="continue"/>
            <w:vAlign w:val="center"/>
          </w:tcPr>
          <w:p>
            <w:pPr>
              <w:spacing w:line="360" w:lineRule="auto"/>
              <w:ind w:firstLine="420" w:firstLineChars="200"/>
              <w:jc w:val="left"/>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0" w:type="pct"/>
            <w:vMerge w:val="restart"/>
            <w:vAlign w:val="center"/>
          </w:tcPr>
          <w:p>
            <w:pPr>
              <w:spacing w:line="360" w:lineRule="auto"/>
              <w:jc w:val="center"/>
              <w:rPr>
                <w:rFonts w:ascii="宋体" w:hAnsi="宋体" w:cs="宋体"/>
                <w:szCs w:val="21"/>
              </w:rPr>
            </w:pPr>
            <w:r>
              <w:rPr>
                <w:rFonts w:hint="eastAsia" w:ascii="宋体" w:hAnsi="宋体" w:cs="宋体"/>
                <w:color w:val="000000"/>
                <w:szCs w:val="21"/>
              </w:rPr>
              <w:t>财务管理</w:t>
            </w:r>
          </w:p>
        </w:tc>
        <w:tc>
          <w:tcPr>
            <w:tcW w:w="950" w:type="pct"/>
            <w:vAlign w:val="center"/>
          </w:tcPr>
          <w:p>
            <w:pPr>
              <w:spacing w:line="360" w:lineRule="auto"/>
              <w:rPr>
                <w:rFonts w:ascii="宋体" w:hAnsi="宋体" w:cs="宋体"/>
                <w:color w:val="000000"/>
                <w:szCs w:val="21"/>
              </w:rPr>
            </w:pPr>
            <w:r>
              <w:rPr>
                <w:rFonts w:hint="eastAsia" w:ascii="宋体" w:hAnsi="宋体" w:cs="宋体"/>
                <w:color w:val="000000"/>
                <w:szCs w:val="21"/>
              </w:rPr>
              <w:t>线上缴费</w:t>
            </w:r>
          </w:p>
        </w:tc>
        <w:tc>
          <w:tcPr>
            <w:tcW w:w="2939" w:type="pct"/>
            <w:vAlign w:val="center"/>
          </w:tcPr>
          <w:p>
            <w:pPr>
              <w:spacing w:line="360" w:lineRule="auto"/>
              <w:jc w:val="left"/>
              <w:rPr>
                <w:rFonts w:ascii="宋体" w:hAnsi="宋体" w:cs="宋体"/>
                <w:color w:val="000000"/>
                <w:szCs w:val="21"/>
              </w:rPr>
            </w:pPr>
            <w:r>
              <w:rPr>
                <w:rFonts w:hint="eastAsia" w:ascii="宋体" w:hAnsi="宋体" w:cs="宋体"/>
                <w:color w:val="000000"/>
                <w:szCs w:val="21"/>
              </w:rPr>
              <w:t>支持对接财务系统，实现在线缴费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0" w:type="pct"/>
            <w:vMerge w:val="continue"/>
            <w:vAlign w:val="center"/>
          </w:tcPr>
          <w:p>
            <w:pPr>
              <w:spacing w:line="360" w:lineRule="auto"/>
              <w:ind w:firstLine="420" w:firstLineChars="200"/>
              <w:jc w:val="center"/>
              <w:rPr>
                <w:rFonts w:ascii="宋体" w:hAnsi="宋体" w:cs="宋体"/>
                <w:szCs w:val="21"/>
              </w:rPr>
            </w:pPr>
          </w:p>
        </w:tc>
        <w:tc>
          <w:tcPr>
            <w:tcW w:w="950" w:type="pct"/>
            <w:vAlign w:val="center"/>
          </w:tcPr>
          <w:p>
            <w:pPr>
              <w:spacing w:line="360" w:lineRule="auto"/>
              <w:rPr>
                <w:rFonts w:ascii="宋体" w:hAnsi="宋体" w:cs="宋体"/>
                <w:color w:val="000000"/>
                <w:szCs w:val="21"/>
              </w:rPr>
            </w:pPr>
            <w:r>
              <w:rPr>
                <w:rFonts w:hint="eastAsia" w:ascii="宋体" w:hAnsi="宋体" w:cs="宋体"/>
                <w:color w:val="000000"/>
                <w:szCs w:val="21"/>
              </w:rPr>
              <w:t>培训费用结算申请</w:t>
            </w:r>
          </w:p>
        </w:tc>
        <w:tc>
          <w:tcPr>
            <w:tcW w:w="2939" w:type="pct"/>
            <w:vMerge w:val="restart"/>
            <w:vAlign w:val="center"/>
          </w:tcPr>
          <w:p>
            <w:pPr>
              <w:spacing w:line="360" w:lineRule="auto"/>
              <w:jc w:val="left"/>
              <w:rPr>
                <w:rFonts w:ascii="宋体" w:hAnsi="宋体" w:cs="宋体"/>
                <w:color w:val="000000"/>
                <w:szCs w:val="21"/>
              </w:rPr>
            </w:pPr>
            <w:r>
              <w:rPr>
                <w:rFonts w:hint="eastAsia" w:ascii="宋体" w:hAnsi="宋体" w:cs="宋体"/>
                <w:color w:val="000000"/>
                <w:szCs w:val="21"/>
              </w:rPr>
              <w:t>可以对培训班开班期间的各项费用进行在线管理：如场地费，师资费，交通费，住宿费等；支持申请、审核流程；支持根据各项支出和项目总费用自动计算项目盈亏小计，领导审批时可直接看到项目的预算和结算的对比分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0" w:type="pct"/>
            <w:vMerge w:val="continue"/>
            <w:vAlign w:val="center"/>
          </w:tcPr>
          <w:p>
            <w:pPr>
              <w:spacing w:line="360" w:lineRule="auto"/>
              <w:ind w:firstLine="420" w:firstLineChars="200"/>
              <w:jc w:val="center"/>
              <w:rPr>
                <w:rFonts w:ascii="宋体" w:hAnsi="宋体" w:cs="宋体"/>
                <w:szCs w:val="21"/>
              </w:rPr>
            </w:pPr>
          </w:p>
        </w:tc>
        <w:tc>
          <w:tcPr>
            <w:tcW w:w="950" w:type="pct"/>
            <w:vAlign w:val="center"/>
          </w:tcPr>
          <w:p>
            <w:pPr>
              <w:spacing w:line="360" w:lineRule="auto"/>
              <w:rPr>
                <w:rFonts w:ascii="宋体" w:hAnsi="宋体" w:cs="宋体"/>
                <w:color w:val="000000"/>
                <w:szCs w:val="21"/>
              </w:rPr>
            </w:pPr>
            <w:r>
              <w:rPr>
                <w:rFonts w:hint="eastAsia" w:ascii="宋体" w:hAnsi="宋体" w:cs="宋体"/>
                <w:color w:val="000000"/>
                <w:szCs w:val="21"/>
              </w:rPr>
              <w:t>培训费用结算审核</w:t>
            </w:r>
          </w:p>
        </w:tc>
        <w:tc>
          <w:tcPr>
            <w:tcW w:w="2939" w:type="pct"/>
            <w:vMerge w:val="continue"/>
            <w:vAlign w:val="center"/>
          </w:tcPr>
          <w:p>
            <w:pPr>
              <w:spacing w:line="360" w:lineRule="auto"/>
              <w:ind w:firstLine="420" w:firstLineChars="200"/>
              <w:jc w:val="left"/>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0" w:type="pct"/>
            <w:vMerge w:val="continue"/>
            <w:vAlign w:val="center"/>
          </w:tcPr>
          <w:p>
            <w:pPr>
              <w:spacing w:line="360" w:lineRule="auto"/>
              <w:ind w:firstLine="420" w:firstLineChars="200"/>
              <w:jc w:val="center"/>
              <w:rPr>
                <w:rFonts w:ascii="宋体" w:hAnsi="宋体" w:cs="宋体"/>
                <w:szCs w:val="21"/>
              </w:rPr>
            </w:pPr>
          </w:p>
        </w:tc>
        <w:tc>
          <w:tcPr>
            <w:tcW w:w="950" w:type="pct"/>
            <w:vAlign w:val="center"/>
          </w:tcPr>
          <w:p>
            <w:pPr>
              <w:spacing w:line="360" w:lineRule="auto"/>
              <w:rPr>
                <w:rFonts w:ascii="宋体" w:hAnsi="宋体" w:cs="宋体"/>
                <w:color w:val="000000"/>
                <w:szCs w:val="21"/>
              </w:rPr>
            </w:pPr>
            <w:r>
              <w:rPr>
                <w:rFonts w:hint="eastAsia" w:ascii="宋体" w:hAnsi="宋体" w:cs="宋体"/>
                <w:color w:val="000000"/>
                <w:szCs w:val="21"/>
              </w:rPr>
              <w:t>培训费用结算查询</w:t>
            </w:r>
          </w:p>
        </w:tc>
        <w:tc>
          <w:tcPr>
            <w:tcW w:w="2939" w:type="pct"/>
            <w:vMerge w:val="continue"/>
            <w:vAlign w:val="center"/>
          </w:tcPr>
          <w:p>
            <w:pPr>
              <w:spacing w:line="360" w:lineRule="auto"/>
              <w:ind w:firstLine="420" w:firstLineChars="200"/>
              <w:jc w:val="left"/>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0" w:type="pct"/>
            <w:vMerge w:val="restart"/>
            <w:vAlign w:val="center"/>
          </w:tcPr>
          <w:p>
            <w:pPr>
              <w:spacing w:line="360" w:lineRule="auto"/>
              <w:jc w:val="center"/>
              <w:rPr>
                <w:rFonts w:ascii="宋体" w:hAnsi="宋体" w:cs="宋体"/>
                <w:szCs w:val="21"/>
              </w:rPr>
            </w:pPr>
            <w:r>
              <w:rPr>
                <w:rFonts w:hint="eastAsia" w:ascii="宋体" w:hAnsi="宋体" w:cs="宋体"/>
                <w:color w:val="000000"/>
                <w:szCs w:val="21"/>
              </w:rPr>
              <w:t>▲自定义审批管理</w:t>
            </w:r>
          </w:p>
        </w:tc>
        <w:tc>
          <w:tcPr>
            <w:tcW w:w="950" w:type="pct"/>
            <w:vAlign w:val="center"/>
          </w:tcPr>
          <w:p>
            <w:pPr>
              <w:spacing w:line="360" w:lineRule="auto"/>
              <w:rPr>
                <w:rFonts w:ascii="宋体" w:hAnsi="宋体" w:cs="宋体"/>
                <w:color w:val="000000"/>
                <w:szCs w:val="21"/>
              </w:rPr>
            </w:pPr>
            <w:r>
              <w:rPr>
                <w:rFonts w:hint="eastAsia" w:ascii="宋体" w:hAnsi="宋体" w:cs="宋体"/>
                <w:color w:val="000000"/>
                <w:szCs w:val="21"/>
              </w:rPr>
              <w:t>自定义审核流程</w:t>
            </w:r>
          </w:p>
        </w:tc>
        <w:tc>
          <w:tcPr>
            <w:tcW w:w="2939" w:type="pct"/>
            <w:vAlign w:val="center"/>
          </w:tcPr>
          <w:p>
            <w:pPr>
              <w:spacing w:line="360" w:lineRule="auto"/>
              <w:jc w:val="left"/>
              <w:rPr>
                <w:rFonts w:ascii="宋体" w:hAnsi="宋体" w:cs="宋体"/>
                <w:color w:val="000000"/>
                <w:szCs w:val="21"/>
              </w:rPr>
            </w:pPr>
            <w:r>
              <w:rPr>
                <w:rFonts w:hint="eastAsia" w:ascii="宋体" w:hAnsi="宋体" w:cs="宋体"/>
                <w:color w:val="000000"/>
                <w:szCs w:val="21"/>
              </w:rPr>
              <w:t>定义审批流程，设置审批层级、审批人或角色；</w:t>
            </w:r>
          </w:p>
          <w:p>
            <w:pPr>
              <w:spacing w:line="360" w:lineRule="auto"/>
              <w:jc w:val="left"/>
              <w:rPr>
                <w:rFonts w:ascii="宋体" w:hAnsi="宋体" w:cs="宋体"/>
                <w:color w:val="000000"/>
                <w:szCs w:val="21"/>
              </w:rPr>
            </w:pPr>
            <w:r>
              <w:rPr>
                <w:rFonts w:hint="eastAsia" w:ascii="宋体" w:hAnsi="宋体" w:cs="宋体"/>
                <w:color w:val="000000"/>
                <w:szCs w:val="21"/>
              </w:rPr>
              <w:t>同一项审批支持条件分支审批，支持增加条件分支节点，在发起审批时，系统会根据条件自动匹配审批流程，满足高校的培训项目审批中不同培训类型匹配不同审批流程的实际需要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0" w:type="pct"/>
            <w:vMerge w:val="continue"/>
            <w:vAlign w:val="center"/>
          </w:tcPr>
          <w:p>
            <w:pPr>
              <w:spacing w:line="360" w:lineRule="auto"/>
              <w:ind w:firstLine="420" w:firstLineChars="200"/>
              <w:jc w:val="center"/>
              <w:rPr>
                <w:rFonts w:ascii="宋体" w:hAnsi="宋体" w:cs="宋体"/>
                <w:szCs w:val="21"/>
              </w:rPr>
            </w:pPr>
          </w:p>
        </w:tc>
        <w:tc>
          <w:tcPr>
            <w:tcW w:w="950" w:type="pct"/>
            <w:vAlign w:val="center"/>
          </w:tcPr>
          <w:p>
            <w:pPr>
              <w:spacing w:line="360" w:lineRule="auto"/>
              <w:rPr>
                <w:rFonts w:ascii="宋体" w:hAnsi="宋体" w:cs="宋体"/>
                <w:color w:val="000000"/>
                <w:szCs w:val="21"/>
              </w:rPr>
            </w:pPr>
            <w:r>
              <w:rPr>
                <w:rFonts w:hint="eastAsia" w:ascii="宋体" w:hAnsi="宋体" w:cs="宋体"/>
                <w:color w:val="000000"/>
                <w:szCs w:val="21"/>
              </w:rPr>
              <w:t>审批类型管理</w:t>
            </w:r>
          </w:p>
        </w:tc>
        <w:tc>
          <w:tcPr>
            <w:tcW w:w="2939" w:type="pct"/>
            <w:vAlign w:val="center"/>
          </w:tcPr>
          <w:p>
            <w:pPr>
              <w:spacing w:line="360" w:lineRule="auto"/>
              <w:jc w:val="left"/>
              <w:rPr>
                <w:rFonts w:ascii="宋体" w:hAnsi="宋体" w:cs="宋体"/>
                <w:color w:val="000000"/>
                <w:szCs w:val="21"/>
              </w:rPr>
            </w:pPr>
            <w:r>
              <w:rPr>
                <w:rFonts w:hint="eastAsia" w:ascii="宋体" w:hAnsi="宋体" w:cs="宋体"/>
                <w:color w:val="000000"/>
                <w:szCs w:val="21"/>
              </w:rPr>
              <w:t>为每个审批项设置审批流程，如是否需要审批、预览审批流程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0" w:type="pct"/>
            <w:vMerge w:val="continue"/>
            <w:vAlign w:val="center"/>
          </w:tcPr>
          <w:p>
            <w:pPr>
              <w:spacing w:line="360" w:lineRule="auto"/>
              <w:ind w:firstLine="420" w:firstLineChars="200"/>
              <w:jc w:val="center"/>
              <w:rPr>
                <w:rFonts w:ascii="宋体" w:hAnsi="宋体" w:cs="宋体"/>
                <w:szCs w:val="21"/>
              </w:rPr>
            </w:pPr>
          </w:p>
        </w:tc>
        <w:tc>
          <w:tcPr>
            <w:tcW w:w="950" w:type="pct"/>
            <w:vAlign w:val="center"/>
          </w:tcPr>
          <w:p>
            <w:pPr>
              <w:spacing w:line="360" w:lineRule="auto"/>
              <w:rPr>
                <w:rFonts w:ascii="宋体" w:hAnsi="宋体" w:cs="宋体"/>
                <w:color w:val="000000"/>
                <w:szCs w:val="21"/>
              </w:rPr>
            </w:pPr>
            <w:r>
              <w:rPr>
                <w:rFonts w:hint="eastAsia" w:ascii="宋体" w:hAnsi="宋体" w:cs="宋体"/>
                <w:color w:val="000000"/>
                <w:szCs w:val="21"/>
              </w:rPr>
              <w:t>审批数据可下载PDF文件，带水印</w:t>
            </w:r>
          </w:p>
        </w:tc>
        <w:tc>
          <w:tcPr>
            <w:tcW w:w="2939" w:type="pct"/>
            <w:vAlign w:val="center"/>
          </w:tcPr>
          <w:p>
            <w:pPr>
              <w:spacing w:line="360" w:lineRule="auto"/>
              <w:jc w:val="left"/>
              <w:rPr>
                <w:rFonts w:ascii="宋体" w:hAnsi="宋体" w:cs="宋体"/>
                <w:color w:val="000000"/>
                <w:szCs w:val="21"/>
              </w:rPr>
            </w:pPr>
            <w:r>
              <w:rPr>
                <w:rFonts w:hint="eastAsia" w:ascii="宋体" w:hAnsi="宋体" w:cs="宋体"/>
                <w:color w:val="000000"/>
                <w:szCs w:val="21"/>
              </w:rPr>
              <w:t>实现已经通过审批的申请下载PDF版审批单，审批单中包括审批内容表单、审批过程、审批人电子签名、下载人水印、防伪二维码等内容。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0" w:type="pct"/>
            <w:vMerge w:val="continue"/>
            <w:vAlign w:val="center"/>
          </w:tcPr>
          <w:p>
            <w:pPr>
              <w:spacing w:line="360" w:lineRule="auto"/>
              <w:ind w:firstLine="420" w:firstLineChars="200"/>
              <w:jc w:val="center"/>
              <w:rPr>
                <w:rFonts w:ascii="宋体" w:hAnsi="宋体" w:cs="宋体"/>
                <w:szCs w:val="21"/>
              </w:rPr>
            </w:pPr>
          </w:p>
        </w:tc>
        <w:tc>
          <w:tcPr>
            <w:tcW w:w="950" w:type="pct"/>
            <w:vAlign w:val="center"/>
          </w:tcPr>
          <w:p>
            <w:pPr>
              <w:spacing w:line="360" w:lineRule="auto"/>
              <w:rPr>
                <w:rFonts w:ascii="宋体" w:hAnsi="宋体" w:cs="宋体"/>
                <w:color w:val="000000"/>
                <w:szCs w:val="21"/>
              </w:rPr>
            </w:pPr>
            <w:r>
              <w:rPr>
                <w:rFonts w:hint="eastAsia" w:ascii="宋体" w:hAnsi="宋体" w:cs="宋体"/>
                <w:color w:val="000000"/>
                <w:szCs w:val="21"/>
              </w:rPr>
              <w:t>审核列表</w:t>
            </w:r>
          </w:p>
        </w:tc>
        <w:tc>
          <w:tcPr>
            <w:tcW w:w="2939" w:type="pct"/>
            <w:vAlign w:val="center"/>
          </w:tcPr>
          <w:p>
            <w:pPr>
              <w:spacing w:line="360" w:lineRule="auto"/>
              <w:jc w:val="left"/>
              <w:rPr>
                <w:rFonts w:ascii="宋体" w:hAnsi="宋体" w:cs="宋体"/>
                <w:color w:val="000000"/>
                <w:szCs w:val="21"/>
              </w:rPr>
            </w:pPr>
            <w:r>
              <w:rPr>
                <w:rFonts w:hint="eastAsia" w:ascii="宋体" w:hAnsi="宋体" w:cs="宋体"/>
                <w:color w:val="000000"/>
                <w:szCs w:val="21"/>
              </w:rPr>
              <w:t>支持按照审批流程在线审批，审批不通过填写审批意见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0" w:type="pct"/>
            <w:vMerge w:val="restart"/>
            <w:vAlign w:val="center"/>
          </w:tcPr>
          <w:p>
            <w:pPr>
              <w:spacing w:line="360" w:lineRule="auto"/>
              <w:jc w:val="center"/>
              <w:rPr>
                <w:rFonts w:ascii="宋体" w:hAnsi="宋体" w:cs="宋体"/>
                <w:szCs w:val="21"/>
              </w:rPr>
            </w:pPr>
            <w:r>
              <w:rPr>
                <w:rFonts w:hint="eastAsia" w:ascii="宋体" w:hAnsi="宋体" w:cs="宋体"/>
                <w:color w:val="000000"/>
                <w:szCs w:val="21"/>
              </w:rPr>
              <w:t>统计分析</w:t>
            </w:r>
          </w:p>
        </w:tc>
        <w:tc>
          <w:tcPr>
            <w:tcW w:w="950" w:type="pct"/>
            <w:vAlign w:val="center"/>
          </w:tcPr>
          <w:p>
            <w:pPr>
              <w:spacing w:line="360" w:lineRule="auto"/>
              <w:rPr>
                <w:rFonts w:ascii="宋体" w:hAnsi="宋体" w:cs="宋体"/>
                <w:color w:val="000000"/>
                <w:szCs w:val="21"/>
              </w:rPr>
            </w:pPr>
            <w:r>
              <w:rPr>
                <w:rFonts w:hint="eastAsia" w:ascii="宋体" w:hAnsi="宋体" w:cs="宋体"/>
                <w:color w:val="000000"/>
                <w:szCs w:val="21"/>
              </w:rPr>
              <w:t>资源使用统计</w:t>
            </w:r>
          </w:p>
        </w:tc>
        <w:tc>
          <w:tcPr>
            <w:tcW w:w="2939" w:type="pct"/>
            <w:vAlign w:val="center"/>
          </w:tcPr>
          <w:p>
            <w:pPr>
              <w:spacing w:line="360" w:lineRule="auto"/>
              <w:jc w:val="left"/>
              <w:rPr>
                <w:rFonts w:ascii="宋体" w:hAnsi="宋体" w:cs="宋体"/>
                <w:color w:val="000000"/>
                <w:szCs w:val="21"/>
              </w:rPr>
            </w:pPr>
            <w:r>
              <w:rPr>
                <w:rFonts w:hint="eastAsia" w:ascii="宋体" w:hAnsi="宋体" w:cs="宋体"/>
                <w:color w:val="000000"/>
                <w:szCs w:val="21"/>
              </w:rPr>
              <w:t>可按照时间段统计宾馆使用情况、培训地方使用情况、课程评价情况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0" w:type="pct"/>
            <w:vMerge w:val="continue"/>
            <w:vAlign w:val="center"/>
          </w:tcPr>
          <w:p>
            <w:pPr>
              <w:spacing w:line="360" w:lineRule="auto"/>
              <w:ind w:firstLine="420" w:firstLineChars="200"/>
              <w:jc w:val="center"/>
              <w:rPr>
                <w:rFonts w:ascii="宋体" w:hAnsi="宋体" w:cs="宋体"/>
                <w:szCs w:val="21"/>
              </w:rPr>
            </w:pPr>
          </w:p>
        </w:tc>
        <w:tc>
          <w:tcPr>
            <w:tcW w:w="950" w:type="pct"/>
            <w:vAlign w:val="center"/>
          </w:tcPr>
          <w:p>
            <w:pPr>
              <w:spacing w:line="360" w:lineRule="auto"/>
              <w:rPr>
                <w:rFonts w:ascii="宋体" w:hAnsi="宋体" w:cs="宋体"/>
                <w:color w:val="000000"/>
                <w:szCs w:val="21"/>
              </w:rPr>
            </w:pPr>
            <w:r>
              <w:rPr>
                <w:rFonts w:hint="eastAsia" w:ascii="宋体" w:hAnsi="宋体" w:cs="宋体"/>
                <w:color w:val="000000"/>
                <w:szCs w:val="21"/>
              </w:rPr>
              <w:t>项目费用统计</w:t>
            </w:r>
          </w:p>
        </w:tc>
        <w:tc>
          <w:tcPr>
            <w:tcW w:w="2939" w:type="pct"/>
            <w:vAlign w:val="center"/>
          </w:tcPr>
          <w:p>
            <w:pPr>
              <w:spacing w:line="360" w:lineRule="auto"/>
              <w:jc w:val="left"/>
              <w:rPr>
                <w:rFonts w:ascii="宋体" w:hAnsi="宋体" w:cs="宋体"/>
                <w:color w:val="000000"/>
                <w:szCs w:val="21"/>
              </w:rPr>
            </w:pPr>
            <w:r>
              <w:rPr>
                <w:rFonts w:hint="eastAsia" w:ascii="宋体" w:hAnsi="宋体" w:cs="宋体"/>
                <w:color w:val="000000"/>
                <w:szCs w:val="21"/>
              </w:rPr>
              <w:t>可按照培训项目、承训单位、培训地区不同维度统计项目开展情况，费用情况；可按地区汇总、按项目分派统计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0" w:type="pct"/>
            <w:vMerge w:val="continue"/>
            <w:vAlign w:val="center"/>
          </w:tcPr>
          <w:p>
            <w:pPr>
              <w:spacing w:line="360" w:lineRule="auto"/>
              <w:ind w:firstLine="420" w:firstLineChars="200"/>
              <w:jc w:val="center"/>
              <w:rPr>
                <w:rFonts w:ascii="宋体" w:hAnsi="宋体" w:cs="宋体"/>
                <w:szCs w:val="21"/>
              </w:rPr>
            </w:pPr>
          </w:p>
        </w:tc>
        <w:tc>
          <w:tcPr>
            <w:tcW w:w="950" w:type="pct"/>
            <w:vAlign w:val="center"/>
          </w:tcPr>
          <w:p>
            <w:pPr>
              <w:spacing w:line="360" w:lineRule="auto"/>
              <w:rPr>
                <w:rFonts w:ascii="宋体" w:hAnsi="宋体" w:cs="宋体"/>
                <w:color w:val="000000"/>
                <w:szCs w:val="21"/>
              </w:rPr>
            </w:pPr>
            <w:r>
              <w:rPr>
                <w:rFonts w:hint="eastAsia" w:ascii="宋体" w:hAnsi="宋体" w:cs="宋体"/>
                <w:color w:val="000000"/>
                <w:szCs w:val="21"/>
              </w:rPr>
              <w:t>项目质量统计</w:t>
            </w:r>
          </w:p>
        </w:tc>
        <w:tc>
          <w:tcPr>
            <w:tcW w:w="2939" w:type="pct"/>
            <w:vAlign w:val="center"/>
          </w:tcPr>
          <w:p>
            <w:pPr>
              <w:spacing w:line="360" w:lineRule="auto"/>
              <w:jc w:val="left"/>
              <w:rPr>
                <w:rFonts w:ascii="宋体" w:hAnsi="宋体" w:cs="宋体"/>
                <w:color w:val="000000"/>
                <w:szCs w:val="21"/>
              </w:rPr>
            </w:pPr>
            <w:r>
              <w:rPr>
                <w:rFonts w:hint="eastAsia" w:ascii="宋体" w:hAnsi="宋体" w:cs="宋体"/>
                <w:color w:val="000000"/>
                <w:szCs w:val="21"/>
              </w:rPr>
              <w:t>统计项目开班质量、查看教师评价、查看班主任带班统计、签到率统计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0" w:type="pct"/>
            <w:vMerge w:val="continue"/>
            <w:vAlign w:val="center"/>
          </w:tcPr>
          <w:p>
            <w:pPr>
              <w:spacing w:line="360" w:lineRule="auto"/>
              <w:ind w:firstLine="420" w:firstLineChars="200"/>
              <w:jc w:val="center"/>
              <w:rPr>
                <w:rFonts w:ascii="宋体" w:hAnsi="宋体" w:cs="宋体"/>
                <w:szCs w:val="21"/>
              </w:rPr>
            </w:pPr>
          </w:p>
        </w:tc>
        <w:tc>
          <w:tcPr>
            <w:tcW w:w="950" w:type="pct"/>
            <w:vAlign w:val="center"/>
          </w:tcPr>
          <w:p>
            <w:pPr>
              <w:spacing w:line="360" w:lineRule="auto"/>
              <w:rPr>
                <w:rFonts w:ascii="宋体" w:hAnsi="宋体" w:cs="宋体"/>
                <w:color w:val="000000"/>
                <w:szCs w:val="21"/>
              </w:rPr>
            </w:pPr>
            <w:r>
              <w:rPr>
                <w:rFonts w:hint="eastAsia" w:ascii="宋体" w:hAnsi="宋体" w:cs="宋体"/>
                <w:color w:val="000000"/>
                <w:szCs w:val="21"/>
              </w:rPr>
              <w:t>工作量统计</w:t>
            </w:r>
          </w:p>
        </w:tc>
        <w:tc>
          <w:tcPr>
            <w:tcW w:w="2939" w:type="pct"/>
            <w:vAlign w:val="center"/>
          </w:tcPr>
          <w:p>
            <w:pPr>
              <w:spacing w:line="360" w:lineRule="auto"/>
              <w:jc w:val="left"/>
              <w:rPr>
                <w:rFonts w:ascii="宋体" w:hAnsi="宋体" w:cs="宋体"/>
                <w:color w:val="000000"/>
                <w:szCs w:val="21"/>
              </w:rPr>
            </w:pPr>
            <w:r>
              <w:rPr>
                <w:rFonts w:hint="eastAsia" w:ascii="宋体" w:hAnsi="宋体" w:cs="宋体"/>
                <w:color w:val="000000"/>
                <w:szCs w:val="21"/>
              </w:rPr>
              <w:t>统计不同单位工作量、统计不同部门工作量、统计不同教师工作量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0" w:type="pct"/>
            <w:vMerge w:val="restart"/>
            <w:vAlign w:val="center"/>
          </w:tcPr>
          <w:p>
            <w:pPr>
              <w:spacing w:line="360" w:lineRule="auto"/>
              <w:rPr>
                <w:rFonts w:ascii="宋体" w:hAnsi="宋体" w:cs="宋体"/>
                <w:szCs w:val="21"/>
              </w:rPr>
            </w:pPr>
            <w:r>
              <w:rPr>
                <w:rFonts w:hint="eastAsia" w:ascii="宋体" w:hAnsi="宋体" w:cs="宋体"/>
                <w:color w:val="000000"/>
                <w:szCs w:val="21"/>
              </w:rPr>
              <w:t>系统高级设置</w:t>
            </w:r>
          </w:p>
        </w:tc>
        <w:tc>
          <w:tcPr>
            <w:tcW w:w="950" w:type="pct"/>
            <w:vAlign w:val="center"/>
          </w:tcPr>
          <w:p>
            <w:pPr>
              <w:spacing w:line="360" w:lineRule="auto"/>
              <w:rPr>
                <w:rFonts w:ascii="宋体" w:hAnsi="宋体" w:cs="宋体"/>
                <w:color w:val="000000"/>
                <w:szCs w:val="21"/>
              </w:rPr>
            </w:pPr>
            <w:r>
              <w:rPr>
                <w:rFonts w:hint="eastAsia" w:ascii="宋体" w:hAnsi="宋体" w:cs="宋体"/>
                <w:color w:val="000000"/>
                <w:szCs w:val="21"/>
              </w:rPr>
              <w:t>数据字典管理</w:t>
            </w:r>
          </w:p>
        </w:tc>
        <w:tc>
          <w:tcPr>
            <w:tcW w:w="2939" w:type="pct"/>
            <w:vAlign w:val="center"/>
          </w:tcPr>
          <w:p>
            <w:pPr>
              <w:spacing w:line="360" w:lineRule="auto"/>
              <w:jc w:val="left"/>
              <w:rPr>
                <w:rFonts w:ascii="宋体" w:hAnsi="宋体" w:cs="宋体"/>
                <w:color w:val="000000"/>
                <w:szCs w:val="21"/>
              </w:rPr>
            </w:pPr>
            <w:r>
              <w:rPr>
                <w:rFonts w:hint="eastAsia" w:ascii="宋体" w:hAnsi="宋体" w:cs="宋体"/>
                <w:color w:val="000000"/>
                <w:szCs w:val="21"/>
              </w:rPr>
              <w:t>管理系统中用到的数据字典，院系可自己管理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0" w:type="pct"/>
            <w:vMerge w:val="continue"/>
            <w:vAlign w:val="center"/>
          </w:tcPr>
          <w:p>
            <w:pPr>
              <w:spacing w:line="360" w:lineRule="auto"/>
              <w:ind w:firstLine="420" w:firstLineChars="200"/>
              <w:jc w:val="center"/>
              <w:rPr>
                <w:rFonts w:ascii="宋体" w:hAnsi="宋体" w:cs="宋体"/>
                <w:szCs w:val="21"/>
              </w:rPr>
            </w:pPr>
          </w:p>
        </w:tc>
        <w:tc>
          <w:tcPr>
            <w:tcW w:w="950" w:type="pct"/>
            <w:vAlign w:val="center"/>
          </w:tcPr>
          <w:p>
            <w:pPr>
              <w:spacing w:line="360" w:lineRule="auto"/>
              <w:rPr>
                <w:rFonts w:ascii="宋体" w:hAnsi="宋体" w:cs="宋体"/>
                <w:color w:val="000000"/>
                <w:szCs w:val="21"/>
              </w:rPr>
            </w:pPr>
            <w:r>
              <w:rPr>
                <w:rFonts w:hint="eastAsia" w:ascii="宋体" w:hAnsi="宋体" w:cs="宋体"/>
                <w:color w:val="000000"/>
                <w:szCs w:val="21"/>
              </w:rPr>
              <w:t>单位管理</w:t>
            </w:r>
          </w:p>
        </w:tc>
        <w:tc>
          <w:tcPr>
            <w:tcW w:w="2939" w:type="pct"/>
            <w:vAlign w:val="center"/>
          </w:tcPr>
          <w:p>
            <w:pPr>
              <w:spacing w:line="360" w:lineRule="auto"/>
              <w:jc w:val="left"/>
              <w:rPr>
                <w:rFonts w:ascii="宋体" w:hAnsi="宋体" w:cs="宋体"/>
                <w:color w:val="000000"/>
                <w:szCs w:val="21"/>
              </w:rPr>
            </w:pPr>
            <w:r>
              <w:rPr>
                <w:rFonts w:hint="eastAsia" w:ascii="宋体" w:hAnsi="宋体" w:cs="宋体"/>
                <w:color w:val="000000"/>
                <w:szCs w:val="21"/>
              </w:rPr>
              <w:t>可维护学院及二级学院单位数据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0" w:type="pct"/>
            <w:vMerge w:val="continue"/>
            <w:vAlign w:val="center"/>
          </w:tcPr>
          <w:p>
            <w:pPr>
              <w:spacing w:line="360" w:lineRule="auto"/>
              <w:ind w:firstLine="420" w:firstLineChars="200"/>
              <w:jc w:val="center"/>
              <w:rPr>
                <w:rFonts w:ascii="宋体" w:hAnsi="宋体" w:cs="宋体"/>
                <w:szCs w:val="21"/>
              </w:rPr>
            </w:pPr>
          </w:p>
        </w:tc>
        <w:tc>
          <w:tcPr>
            <w:tcW w:w="950" w:type="pct"/>
            <w:vAlign w:val="center"/>
          </w:tcPr>
          <w:p>
            <w:pPr>
              <w:spacing w:line="360" w:lineRule="auto"/>
              <w:rPr>
                <w:rFonts w:ascii="宋体" w:hAnsi="宋体" w:cs="宋体"/>
                <w:color w:val="000000"/>
                <w:szCs w:val="21"/>
              </w:rPr>
            </w:pPr>
            <w:r>
              <w:rPr>
                <w:rFonts w:hint="eastAsia" w:ascii="宋体" w:hAnsi="宋体" w:cs="宋体"/>
                <w:color w:val="000000"/>
                <w:szCs w:val="21"/>
              </w:rPr>
              <w:t>带班自检事务管理</w:t>
            </w:r>
          </w:p>
        </w:tc>
        <w:tc>
          <w:tcPr>
            <w:tcW w:w="2939" w:type="pct"/>
            <w:vAlign w:val="center"/>
          </w:tcPr>
          <w:p>
            <w:pPr>
              <w:spacing w:line="360" w:lineRule="auto"/>
              <w:jc w:val="left"/>
              <w:rPr>
                <w:rFonts w:ascii="宋体" w:hAnsi="宋体" w:cs="宋体"/>
                <w:color w:val="000000"/>
                <w:szCs w:val="21"/>
              </w:rPr>
            </w:pPr>
            <w:r>
              <w:rPr>
                <w:rFonts w:hint="eastAsia" w:ascii="宋体" w:hAnsi="宋体" w:cs="宋体"/>
                <w:color w:val="000000"/>
                <w:szCs w:val="21"/>
              </w:rPr>
              <w:t>按照不同的培训类型可以设置训前、训中、训后自检事务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0" w:type="pct"/>
            <w:vMerge w:val="continue"/>
            <w:vAlign w:val="center"/>
          </w:tcPr>
          <w:p>
            <w:pPr>
              <w:spacing w:line="360" w:lineRule="auto"/>
              <w:ind w:firstLine="420" w:firstLineChars="200"/>
              <w:jc w:val="center"/>
              <w:rPr>
                <w:rFonts w:ascii="宋体" w:hAnsi="宋体" w:cs="宋体"/>
                <w:szCs w:val="21"/>
              </w:rPr>
            </w:pPr>
          </w:p>
        </w:tc>
        <w:tc>
          <w:tcPr>
            <w:tcW w:w="950" w:type="pct"/>
            <w:vAlign w:val="center"/>
          </w:tcPr>
          <w:p>
            <w:pPr>
              <w:spacing w:line="360" w:lineRule="auto"/>
              <w:rPr>
                <w:rFonts w:ascii="宋体" w:hAnsi="宋体" w:cs="宋体"/>
                <w:color w:val="000000"/>
                <w:szCs w:val="21"/>
              </w:rPr>
            </w:pPr>
            <w:r>
              <w:rPr>
                <w:rFonts w:hint="eastAsia" w:ascii="宋体" w:hAnsi="宋体" w:cs="宋体"/>
                <w:color w:val="000000"/>
                <w:szCs w:val="21"/>
              </w:rPr>
              <w:t>自定义模板</w:t>
            </w:r>
          </w:p>
        </w:tc>
        <w:tc>
          <w:tcPr>
            <w:tcW w:w="2939" w:type="pct"/>
            <w:vAlign w:val="center"/>
          </w:tcPr>
          <w:p>
            <w:pPr>
              <w:spacing w:line="360" w:lineRule="auto"/>
              <w:jc w:val="left"/>
              <w:rPr>
                <w:rFonts w:ascii="宋体" w:hAnsi="宋体" w:cs="宋体"/>
                <w:color w:val="000000"/>
                <w:szCs w:val="21"/>
              </w:rPr>
            </w:pPr>
            <w:r>
              <w:rPr>
                <w:rFonts w:hint="eastAsia" w:ascii="宋体" w:hAnsi="宋体" w:cs="宋体"/>
                <w:color w:val="000000"/>
                <w:szCs w:val="21"/>
              </w:rPr>
              <w:t>可自己按照学院要求上传各类打印模板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0" w:type="pct"/>
            <w:vMerge w:val="continue"/>
            <w:vAlign w:val="center"/>
          </w:tcPr>
          <w:p>
            <w:pPr>
              <w:spacing w:line="360" w:lineRule="auto"/>
              <w:ind w:firstLine="420" w:firstLineChars="200"/>
              <w:jc w:val="center"/>
              <w:rPr>
                <w:rFonts w:ascii="宋体" w:hAnsi="宋体" w:cs="宋体"/>
                <w:szCs w:val="21"/>
              </w:rPr>
            </w:pPr>
          </w:p>
        </w:tc>
        <w:tc>
          <w:tcPr>
            <w:tcW w:w="950" w:type="pct"/>
            <w:vAlign w:val="center"/>
          </w:tcPr>
          <w:p>
            <w:pPr>
              <w:spacing w:line="360" w:lineRule="auto"/>
              <w:rPr>
                <w:rFonts w:ascii="宋体" w:hAnsi="宋体" w:cs="宋体"/>
                <w:color w:val="000000"/>
                <w:szCs w:val="21"/>
              </w:rPr>
            </w:pPr>
            <w:r>
              <w:rPr>
                <w:rFonts w:hint="eastAsia" w:ascii="宋体" w:hAnsi="宋体" w:cs="宋体"/>
                <w:color w:val="000000"/>
                <w:szCs w:val="21"/>
              </w:rPr>
              <w:t>综合评价管理</w:t>
            </w:r>
          </w:p>
        </w:tc>
        <w:tc>
          <w:tcPr>
            <w:tcW w:w="2939" w:type="pct"/>
            <w:vAlign w:val="center"/>
          </w:tcPr>
          <w:p>
            <w:pPr>
              <w:spacing w:line="360" w:lineRule="auto"/>
              <w:jc w:val="left"/>
              <w:rPr>
                <w:rFonts w:ascii="宋体" w:hAnsi="宋体" w:cs="宋体"/>
                <w:color w:val="000000"/>
                <w:szCs w:val="21"/>
              </w:rPr>
            </w:pPr>
            <w:r>
              <w:rPr>
                <w:rFonts w:hint="eastAsia" w:ascii="宋体" w:hAnsi="宋体" w:cs="宋体"/>
                <w:color w:val="000000"/>
                <w:szCs w:val="21"/>
              </w:rPr>
              <w:t>可设置学员评价内容，如对课程的评价、对餐饮服务、对班主任评价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0" w:type="pct"/>
            <w:vMerge w:val="continue"/>
            <w:vAlign w:val="center"/>
          </w:tcPr>
          <w:p>
            <w:pPr>
              <w:spacing w:line="360" w:lineRule="auto"/>
              <w:ind w:firstLine="420" w:firstLineChars="200"/>
              <w:jc w:val="center"/>
              <w:rPr>
                <w:rFonts w:ascii="宋体" w:hAnsi="宋体" w:cs="宋体"/>
                <w:szCs w:val="21"/>
              </w:rPr>
            </w:pPr>
          </w:p>
        </w:tc>
        <w:tc>
          <w:tcPr>
            <w:tcW w:w="950" w:type="pct"/>
            <w:vAlign w:val="center"/>
          </w:tcPr>
          <w:p>
            <w:pPr>
              <w:spacing w:line="360" w:lineRule="auto"/>
              <w:rPr>
                <w:rFonts w:ascii="宋体" w:hAnsi="宋体" w:cs="宋体"/>
                <w:color w:val="000000"/>
                <w:szCs w:val="21"/>
              </w:rPr>
            </w:pPr>
            <w:r>
              <w:rPr>
                <w:rFonts w:hint="eastAsia" w:ascii="宋体" w:hAnsi="宋体" w:cs="宋体"/>
                <w:color w:val="000000"/>
                <w:szCs w:val="21"/>
              </w:rPr>
              <w:t>查看操作日志</w:t>
            </w:r>
          </w:p>
        </w:tc>
        <w:tc>
          <w:tcPr>
            <w:tcW w:w="2939" w:type="pct"/>
            <w:vAlign w:val="center"/>
          </w:tcPr>
          <w:p>
            <w:pPr>
              <w:spacing w:line="360" w:lineRule="auto"/>
              <w:jc w:val="left"/>
              <w:rPr>
                <w:rFonts w:ascii="宋体" w:hAnsi="宋体" w:cs="宋体"/>
                <w:color w:val="000000"/>
                <w:szCs w:val="21"/>
              </w:rPr>
            </w:pPr>
            <w:r>
              <w:rPr>
                <w:rFonts w:hint="eastAsia" w:ascii="宋体" w:hAnsi="宋体" w:cs="宋体"/>
                <w:color w:val="000000"/>
                <w:szCs w:val="21"/>
              </w:rPr>
              <w:t>可查看系统操作日志，如操作人、IP、操作时间、操作内容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0" w:type="pct"/>
            <w:vMerge w:val="continue"/>
            <w:vAlign w:val="center"/>
          </w:tcPr>
          <w:p>
            <w:pPr>
              <w:spacing w:line="360" w:lineRule="auto"/>
              <w:ind w:firstLine="420" w:firstLineChars="200"/>
              <w:jc w:val="center"/>
              <w:rPr>
                <w:rFonts w:ascii="宋体" w:hAnsi="宋体" w:cs="宋体"/>
                <w:szCs w:val="21"/>
              </w:rPr>
            </w:pPr>
          </w:p>
        </w:tc>
        <w:tc>
          <w:tcPr>
            <w:tcW w:w="950" w:type="pct"/>
            <w:vAlign w:val="center"/>
          </w:tcPr>
          <w:p>
            <w:pPr>
              <w:spacing w:line="360" w:lineRule="auto"/>
              <w:rPr>
                <w:rFonts w:ascii="宋体" w:hAnsi="宋体" w:cs="宋体"/>
                <w:color w:val="000000"/>
                <w:szCs w:val="21"/>
              </w:rPr>
            </w:pPr>
            <w:r>
              <w:rPr>
                <w:rFonts w:hint="eastAsia" w:ascii="宋体" w:hAnsi="宋体" w:cs="宋体"/>
                <w:color w:val="000000"/>
                <w:szCs w:val="21"/>
              </w:rPr>
              <w:t>证书管理</w:t>
            </w:r>
          </w:p>
        </w:tc>
        <w:tc>
          <w:tcPr>
            <w:tcW w:w="2939" w:type="pct"/>
            <w:vAlign w:val="center"/>
          </w:tcPr>
          <w:p>
            <w:pPr>
              <w:spacing w:line="360" w:lineRule="auto"/>
              <w:jc w:val="left"/>
              <w:rPr>
                <w:rFonts w:ascii="宋体" w:hAnsi="宋体" w:cs="宋体"/>
                <w:color w:val="000000"/>
                <w:szCs w:val="21"/>
              </w:rPr>
            </w:pPr>
            <w:r>
              <w:rPr>
                <w:rFonts w:hint="eastAsia" w:ascii="宋体" w:hAnsi="宋体" w:cs="宋体"/>
                <w:color w:val="000000"/>
                <w:szCs w:val="21"/>
              </w:rPr>
              <w:t>可按照不同培训类型上传打印证书，支持用户查询证书信息，证书支持CA认证</w:t>
            </w:r>
          </w:p>
        </w:tc>
      </w:tr>
    </w:tbl>
    <w:p>
      <w:pPr>
        <w:spacing w:line="360" w:lineRule="auto"/>
        <w:rPr>
          <w:rFonts w:ascii="宋体" w:hAnsi="宋体" w:cs="宋体"/>
          <w:b/>
          <w:bCs/>
          <w:szCs w:val="21"/>
        </w:rPr>
      </w:pPr>
      <w:r>
        <w:rPr>
          <w:rFonts w:hint="eastAsia" w:ascii="宋体" w:hAnsi="宋体" w:cs="宋体"/>
          <w:b/>
          <w:bCs/>
          <w:szCs w:val="21"/>
        </w:rPr>
        <w:t>OA办公系统</w:t>
      </w:r>
    </w:p>
    <w:tbl>
      <w:tblPr>
        <w:tblStyle w:val="41"/>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35"/>
        <w:gridCol w:w="2316"/>
        <w:gridCol w:w="54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033" w:type="pct"/>
            <w:shd w:val="clear" w:color="auto" w:fill="F1F1F1"/>
            <w:vAlign w:val="center"/>
          </w:tcPr>
          <w:p>
            <w:pPr>
              <w:spacing w:line="360" w:lineRule="auto"/>
              <w:rPr>
                <w:rFonts w:ascii="宋体" w:hAnsi="宋体" w:cs="宋体"/>
                <w:szCs w:val="21"/>
              </w:rPr>
            </w:pPr>
            <w:r>
              <w:rPr>
                <w:rFonts w:hint="eastAsia" w:ascii="宋体" w:hAnsi="宋体" w:cs="宋体"/>
                <w:b/>
                <w:bCs/>
                <w:szCs w:val="21"/>
              </w:rPr>
              <w:t>系统功能</w:t>
            </w:r>
          </w:p>
        </w:tc>
        <w:tc>
          <w:tcPr>
            <w:tcW w:w="1175" w:type="pct"/>
            <w:shd w:val="clear" w:color="auto" w:fill="F1F1F1"/>
          </w:tcPr>
          <w:p>
            <w:pPr>
              <w:spacing w:line="360" w:lineRule="auto"/>
              <w:rPr>
                <w:rFonts w:ascii="宋体" w:hAnsi="宋体" w:cs="宋体"/>
                <w:b/>
                <w:bCs/>
                <w:szCs w:val="21"/>
              </w:rPr>
            </w:pPr>
            <w:r>
              <w:rPr>
                <w:rFonts w:hint="eastAsia" w:ascii="宋体" w:hAnsi="宋体" w:cs="宋体"/>
                <w:b/>
                <w:bCs/>
                <w:szCs w:val="21"/>
              </w:rPr>
              <w:t>子功能</w:t>
            </w:r>
          </w:p>
        </w:tc>
        <w:tc>
          <w:tcPr>
            <w:tcW w:w="2790" w:type="pct"/>
            <w:shd w:val="clear" w:color="auto" w:fill="F1F1F1"/>
            <w:vAlign w:val="center"/>
          </w:tcPr>
          <w:p>
            <w:pPr>
              <w:spacing w:line="360" w:lineRule="auto"/>
              <w:ind w:firstLine="422" w:firstLineChars="200"/>
              <w:jc w:val="center"/>
              <w:rPr>
                <w:rFonts w:ascii="宋体" w:hAnsi="宋体" w:cs="宋体"/>
                <w:szCs w:val="21"/>
              </w:rPr>
            </w:pPr>
            <w:r>
              <w:rPr>
                <w:rFonts w:hint="eastAsia" w:ascii="宋体" w:hAnsi="宋体" w:cs="宋体"/>
                <w:b/>
                <w:bCs/>
                <w:szCs w:val="21"/>
              </w:rPr>
              <w:t>功能要求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3" w:type="pct"/>
            <w:vMerge w:val="restart"/>
            <w:vAlign w:val="center"/>
          </w:tcPr>
          <w:p>
            <w:pPr>
              <w:spacing w:line="360" w:lineRule="auto"/>
              <w:rPr>
                <w:rFonts w:ascii="宋体" w:hAnsi="宋体" w:cs="宋体"/>
                <w:szCs w:val="21"/>
              </w:rPr>
            </w:pPr>
            <w:r>
              <w:rPr>
                <w:rFonts w:hint="eastAsia" w:ascii="宋体" w:hAnsi="宋体" w:cs="宋体"/>
                <w:color w:val="000000"/>
                <w:szCs w:val="21"/>
              </w:rPr>
              <w:t>市场需求管理</w:t>
            </w:r>
          </w:p>
        </w:tc>
        <w:tc>
          <w:tcPr>
            <w:tcW w:w="1175" w:type="pct"/>
            <w:vAlign w:val="center"/>
          </w:tcPr>
          <w:p>
            <w:pPr>
              <w:spacing w:line="360" w:lineRule="auto"/>
              <w:rPr>
                <w:rFonts w:ascii="宋体" w:hAnsi="宋体" w:cs="宋体"/>
                <w:color w:val="000000"/>
                <w:szCs w:val="21"/>
              </w:rPr>
            </w:pPr>
            <w:r>
              <w:rPr>
                <w:rFonts w:hint="eastAsia" w:ascii="宋体" w:hAnsi="宋体" w:cs="宋体"/>
                <w:color w:val="000000"/>
                <w:szCs w:val="21"/>
              </w:rPr>
              <w:t>需求信息管理</w:t>
            </w:r>
          </w:p>
        </w:tc>
        <w:tc>
          <w:tcPr>
            <w:tcW w:w="2790" w:type="pct"/>
            <w:vMerge w:val="restart"/>
            <w:vAlign w:val="center"/>
          </w:tcPr>
          <w:p>
            <w:pPr>
              <w:spacing w:line="360" w:lineRule="auto"/>
              <w:rPr>
                <w:rFonts w:ascii="宋体" w:hAnsi="宋体" w:cs="宋体"/>
                <w:szCs w:val="21"/>
              </w:rPr>
            </w:pPr>
            <w:r>
              <w:rPr>
                <w:rFonts w:hint="eastAsia" w:ascii="宋体" w:hAnsi="宋体" w:cs="宋体"/>
                <w:color w:val="000000"/>
                <w:szCs w:val="21"/>
              </w:rPr>
              <w:t>可使用“市场需求管理”模块对当前需求信息进行发布及跟进需求进度，用于的前期市场工作管理。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3" w:type="pct"/>
            <w:vMerge w:val="continue"/>
            <w:vAlign w:val="center"/>
          </w:tcPr>
          <w:p>
            <w:pPr>
              <w:spacing w:line="360" w:lineRule="auto"/>
              <w:ind w:firstLine="420" w:firstLineChars="200"/>
              <w:rPr>
                <w:rFonts w:ascii="宋体" w:hAnsi="宋体" w:cs="宋体"/>
                <w:szCs w:val="21"/>
              </w:rPr>
            </w:pPr>
          </w:p>
        </w:tc>
        <w:tc>
          <w:tcPr>
            <w:tcW w:w="1175" w:type="pct"/>
            <w:vAlign w:val="center"/>
          </w:tcPr>
          <w:p>
            <w:pPr>
              <w:spacing w:line="360" w:lineRule="auto"/>
              <w:rPr>
                <w:rFonts w:ascii="宋体" w:hAnsi="宋体" w:cs="宋体"/>
                <w:color w:val="000000"/>
                <w:szCs w:val="21"/>
              </w:rPr>
            </w:pPr>
            <w:r>
              <w:rPr>
                <w:rFonts w:hint="eastAsia" w:ascii="宋体" w:hAnsi="宋体" w:cs="宋体"/>
                <w:color w:val="000000"/>
                <w:szCs w:val="21"/>
              </w:rPr>
              <w:t>需求跟进列表</w:t>
            </w:r>
          </w:p>
        </w:tc>
        <w:tc>
          <w:tcPr>
            <w:tcW w:w="2790" w:type="pct"/>
            <w:vMerge w:val="continue"/>
            <w:vAlign w:val="center"/>
          </w:tcPr>
          <w:p>
            <w:pPr>
              <w:spacing w:line="360" w:lineRule="auto"/>
              <w:ind w:firstLine="420" w:firstLineChars="20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3" w:type="pct"/>
            <w:vMerge w:val="continue"/>
            <w:vAlign w:val="center"/>
          </w:tcPr>
          <w:p>
            <w:pPr>
              <w:spacing w:line="360" w:lineRule="auto"/>
              <w:ind w:firstLine="420" w:firstLineChars="200"/>
              <w:rPr>
                <w:rFonts w:ascii="宋体" w:hAnsi="宋体" w:cs="宋体"/>
                <w:szCs w:val="21"/>
              </w:rPr>
            </w:pPr>
          </w:p>
        </w:tc>
        <w:tc>
          <w:tcPr>
            <w:tcW w:w="1175" w:type="pct"/>
            <w:vAlign w:val="center"/>
          </w:tcPr>
          <w:p>
            <w:pPr>
              <w:spacing w:line="360" w:lineRule="auto"/>
              <w:rPr>
                <w:rFonts w:ascii="宋体" w:hAnsi="宋体" w:cs="宋体"/>
                <w:color w:val="000000"/>
                <w:szCs w:val="21"/>
              </w:rPr>
            </w:pPr>
            <w:r>
              <w:rPr>
                <w:rFonts w:hint="eastAsia" w:ascii="宋体" w:hAnsi="宋体" w:cs="宋体"/>
                <w:color w:val="000000"/>
                <w:szCs w:val="21"/>
              </w:rPr>
              <w:t>需求信息查询</w:t>
            </w:r>
          </w:p>
        </w:tc>
        <w:tc>
          <w:tcPr>
            <w:tcW w:w="2790" w:type="pct"/>
            <w:vMerge w:val="continue"/>
            <w:vAlign w:val="center"/>
          </w:tcPr>
          <w:p>
            <w:pPr>
              <w:spacing w:line="360" w:lineRule="auto"/>
              <w:ind w:firstLine="420" w:firstLineChars="20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3" w:type="pct"/>
            <w:vMerge w:val="restart"/>
            <w:vAlign w:val="center"/>
          </w:tcPr>
          <w:p>
            <w:pPr>
              <w:spacing w:line="360" w:lineRule="auto"/>
              <w:rPr>
                <w:rFonts w:ascii="宋体" w:hAnsi="宋体" w:cs="宋体"/>
                <w:szCs w:val="21"/>
              </w:rPr>
            </w:pPr>
            <w:r>
              <w:rPr>
                <w:rFonts w:hint="eastAsia" w:ascii="宋体" w:hAnsi="宋体" w:cs="宋体"/>
                <w:color w:val="000000"/>
                <w:szCs w:val="21"/>
              </w:rPr>
              <w:t>用户空间</w:t>
            </w:r>
          </w:p>
        </w:tc>
        <w:tc>
          <w:tcPr>
            <w:tcW w:w="1175" w:type="pct"/>
            <w:vAlign w:val="center"/>
          </w:tcPr>
          <w:p>
            <w:pPr>
              <w:spacing w:line="360" w:lineRule="auto"/>
              <w:rPr>
                <w:rFonts w:ascii="宋体" w:hAnsi="宋体" w:cs="宋体"/>
                <w:color w:val="000000"/>
                <w:szCs w:val="21"/>
              </w:rPr>
            </w:pPr>
            <w:r>
              <w:rPr>
                <w:rFonts w:hint="eastAsia" w:ascii="宋体" w:hAnsi="宋体" w:cs="宋体"/>
                <w:color w:val="000000"/>
                <w:szCs w:val="21"/>
              </w:rPr>
              <w:t>公告管理</w:t>
            </w:r>
          </w:p>
        </w:tc>
        <w:tc>
          <w:tcPr>
            <w:tcW w:w="2790" w:type="pct"/>
            <w:vAlign w:val="center"/>
          </w:tcPr>
          <w:p>
            <w:pPr>
              <w:spacing w:line="360" w:lineRule="auto"/>
              <w:rPr>
                <w:rFonts w:ascii="宋体" w:hAnsi="宋体" w:cs="宋体"/>
                <w:color w:val="000000"/>
                <w:szCs w:val="21"/>
              </w:rPr>
            </w:pPr>
            <w:r>
              <w:rPr>
                <w:rFonts w:hint="eastAsia" w:ascii="宋体" w:hAnsi="宋体" w:cs="宋体"/>
                <w:color w:val="000000"/>
                <w:szCs w:val="21"/>
              </w:rPr>
              <w:t>发布公告，可设置是否有效、是否置顶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3" w:type="pct"/>
            <w:vMerge w:val="continue"/>
            <w:vAlign w:val="center"/>
          </w:tcPr>
          <w:p>
            <w:pPr>
              <w:spacing w:line="360" w:lineRule="auto"/>
              <w:ind w:firstLine="420" w:firstLineChars="200"/>
              <w:rPr>
                <w:rFonts w:ascii="宋体" w:hAnsi="宋体" w:cs="宋体"/>
                <w:szCs w:val="21"/>
              </w:rPr>
            </w:pPr>
          </w:p>
        </w:tc>
        <w:tc>
          <w:tcPr>
            <w:tcW w:w="1175" w:type="pct"/>
            <w:vAlign w:val="center"/>
          </w:tcPr>
          <w:p>
            <w:pPr>
              <w:spacing w:line="360" w:lineRule="auto"/>
              <w:rPr>
                <w:rFonts w:ascii="宋体" w:hAnsi="宋体" w:cs="宋体"/>
                <w:color w:val="000000"/>
                <w:szCs w:val="21"/>
              </w:rPr>
            </w:pPr>
            <w:r>
              <w:rPr>
                <w:rFonts w:hint="eastAsia" w:ascii="宋体" w:hAnsi="宋体" w:cs="宋体"/>
                <w:color w:val="000000"/>
                <w:szCs w:val="21"/>
              </w:rPr>
              <w:t>政策法规管理</w:t>
            </w:r>
          </w:p>
        </w:tc>
        <w:tc>
          <w:tcPr>
            <w:tcW w:w="2790" w:type="pct"/>
            <w:vAlign w:val="center"/>
          </w:tcPr>
          <w:p>
            <w:pPr>
              <w:spacing w:line="360" w:lineRule="auto"/>
              <w:rPr>
                <w:rFonts w:ascii="宋体" w:hAnsi="宋体" w:cs="宋体"/>
                <w:color w:val="000000"/>
                <w:szCs w:val="21"/>
              </w:rPr>
            </w:pPr>
            <w:r>
              <w:rPr>
                <w:rFonts w:hint="eastAsia" w:ascii="宋体" w:hAnsi="宋体" w:cs="宋体"/>
                <w:color w:val="000000"/>
                <w:szCs w:val="21"/>
              </w:rPr>
              <w:t>用于发布学院政策法规信息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3" w:type="pct"/>
            <w:vMerge w:val="continue"/>
            <w:vAlign w:val="center"/>
          </w:tcPr>
          <w:p>
            <w:pPr>
              <w:spacing w:line="360" w:lineRule="auto"/>
              <w:ind w:firstLine="420" w:firstLineChars="200"/>
              <w:rPr>
                <w:rFonts w:ascii="宋体" w:hAnsi="宋体" w:cs="宋体"/>
                <w:szCs w:val="21"/>
              </w:rPr>
            </w:pPr>
          </w:p>
        </w:tc>
        <w:tc>
          <w:tcPr>
            <w:tcW w:w="1175" w:type="pct"/>
            <w:vAlign w:val="center"/>
          </w:tcPr>
          <w:p>
            <w:pPr>
              <w:spacing w:line="360" w:lineRule="auto"/>
              <w:rPr>
                <w:rFonts w:ascii="宋体" w:hAnsi="宋体" w:cs="宋体"/>
                <w:color w:val="000000"/>
                <w:szCs w:val="21"/>
              </w:rPr>
            </w:pPr>
            <w:r>
              <w:rPr>
                <w:rFonts w:hint="eastAsia" w:ascii="宋体" w:hAnsi="宋体" w:cs="宋体"/>
                <w:color w:val="000000"/>
                <w:szCs w:val="21"/>
              </w:rPr>
              <w:t>工作安排管理</w:t>
            </w:r>
          </w:p>
        </w:tc>
        <w:tc>
          <w:tcPr>
            <w:tcW w:w="2790" w:type="pct"/>
            <w:vAlign w:val="center"/>
          </w:tcPr>
          <w:p>
            <w:pPr>
              <w:spacing w:line="360" w:lineRule="auto"/>
              <w:rPr>
                <w:rFonts w:ascii="宋体" w:hAnsi="宋体" w:cs="宋体"/>
                <w:color w:val="000000"/>
                <w:szCs w:val="21"/>
              </w:rPr>
            </w:pPr>
            <w:r>
              <w:rPr>
                <w:rFonts w:hint="eastAsia" w:ascii="宋体" w:hAnsi="宋体" w:cs="宋体"/>
                <w:color w:val="000000"/>
                <w:szCs w:val="21"/>
              </w:rPr>
              <w:t>用于记录各单位工作安排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3" w:type="pct"/>
            <w:vMerge w:val="continue"/>
            <w:vAlign w:val="center"/>
          </w:tcPr>
          <w:p>
            <w:pPr>
              <w:spacing w:line="360" w:lineRule="auto"/>
              <w:ind w:firstLine="420" w:firstLineChars="200"/>
              <w:rPr>
                <w:rFonts w:ascii="宋体" w:hAnsi="宋体" w:cs="宋体"/>
                <w:szCs w:val="21"/>
              </w:rPr>
            </w:pPr>
          </w:p>
        </w:tc>
        <w:tc>
          <w:tcPr>
            <w:tcW w:w="1175" w:type="pct"/>
            <w:vAlign w:val="center"/>
          </w:tcPr>
          <w:p>
            <w:pPr>
              <w:spacing w:line="360" w:lineRule="auto"/>
              <w:rPr>
                <w:rFonts w:ascii="宋体" w:hAnsi="宋体" w:cs="宋体"/>
                <w:color w:val="000000"/>
                <w:szCs w:val="21"/>
              </w:rPr>
            </w:pPr>
            <w:r>
              <w:rPr>
                <w:rFonts w:hint="eastAsia" w:ascii="宋体" w:hAnsi="宋体" w:cs="宋体"/>
                <w:color w:val="000000"/>
                <w:szCs w:val="21"/>
              </w:rPr>
              <w:t>▲待办事项管理</w:t>
            </w:r>
          </w:p>
        </w:tc>
        <w:tc>
          <w:tcPr>
            <w:tcW w:w="2790" w:type="pct"/>
            <w:vAlign w:val="center"/>
          </w:tcPr>
          <w:p>
            <w:pPr>
              <w:spacing w:line="360" w:lineRule="auto"/>
              <w:rPr>
                <w:rFonts w:ascii="宋体" w:hAnsi="宋体" w:cs="宋体"/>
                <w:color w:val="000000"/>
                <w:szCs w:val="21"/>
              </w:rPr>
            </w:pPr>
            <w:r>
              <w:rPr>
                <w:rFonts w:hint="eastAsia" w:ascii="宋体" w:hAnsi="宋体" w:cs="宋体"/>
                <w:color w:val="000000"/>
                <w:szCs w:val="21"/>
              </w:rPr>
              <w:t>记录个人待办事宜，也可以催办其他工作人员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3" w:type="pct"/>
            <w:vMerge w:val="continue"/>
            <w:vAlign w:val="center"/>
          </w:tcPr>
          <w:p>
            <w:pPr>
              <w:spacing w:line="360" w:lineRule="auto"/>
              <w:ind w:firstLine="420" w:firstLineChars="200"/>
              <w:rPr>
                <w:rFonts w:ascii="宋体" w:hAnsi="宋体" w:cs="宋体"/>
                <w:szCs w:val="21"/>
              </w:rPr>
            </w:pPr>
          </w:p>
        </w:tc>
        <w:tc>
          <w:tcPr>
            <w:tcW w:w="1175" w:type="pct"/>
            <w:vAlign w:val="center"/>
          </w:tcPr>
          <w:p>
            <w:pPr>
              <w:spacing w:line="360" w:lineRule="auto"/>
              <w:rPr>
                <w:rFonts w:ascii="宋体" w:hAnsi="宋体" w:cs="宋体"/>
                <w:color w:val="000000"/>
                <w:szCs w:val="21"/>
              </w:rPr>
            </w:pPr>
            <w:r>
              <w:rPr>
                <w:rFonts w:hint="eastAsia" w:ascii="宋体" w:hAnsi="宋体" w:cs="宋体"/>
                <w:color w:val="000000"/>
                <w:szCs w:val="21"/>
              </w:rPr>
              <w:t>用印管理</w:t>
            </w:r>
          </w:p>
        </w:tc>
        <w:tc>
          <w:tcPr>
            <w:tcW w:w="2790" w:type="pct"/>
            <w:vAlign w:val="center"/>
          </w:tcPr>
          <w:p>
            <w:pPr>
              <w:spacing w:line="360" w:lineRule="auto"/>
              <w:rPr>
                <w:rFonts w:ascii="宋体" w:hAnsi="宋体" w:cs="宋体"/>
                <w:color w:val="000000"/>
                <w:szCs w:val="21"/>
              </w:rPr>
            </w:pPr>
            <w:r>
              <w:rPr>
                <w:rFonts w:hint="eastAsia" w:ascii="宋体" w:hAnsi="宋体" w:cs="宋体"/>
                <w:color w:val="000000"/>
                <w:szCs w:val="21"/>
              </w:rPr>
              <w:t>用于处理学院用印申请、用印文件等内容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3" w:type="pct"/>
            <w:vMerge w:val="continue"/>
            <w:vAlign w:val="center"/>
          </w:tcPr>
          <w:p>
            <w:pPr>
              <w:spacing w:line="360" w:lineRule="auto"/>
              <w:ind w:firstLine="420" w:firstLineChars="200"/>
              <w:rPr>
                <w:rFonts w:ascii="宋体" w:hAnsi="宋体" w:cs="宋体"/>
                <w:szCs w:val="21"/>
              </w:rPr>
            </w:pPr>
          </w:p>
        </w:tc>
        <w:tc>
          <w:tcPr>
            <w:tcW w:w="1175" w:type="pct"/>
            <w:vAlign w:val="center"/>
          </w:tcPr>
          <w:p>
            <w:pPr>
              <w:spacing w:line="360" w:lineRule="auto"/>
              <w:rPr>
                <w:rFonts w:ascii="宋体" w:hAnsi="宋体" w:cs="宋体"/>
                <w:color w:val="000000"/>
                <w:szCs w:val="21"/>
              </w:rPr>
            </w:pPr>
            <w:r>
              <w:rPr>
                <w:rFonts w:hint="eastAsia" w:ascii="宋体" w:hAnsi="宋体" w:cs="宋体"/>
                <w:color w:val="000000"/>
                <w:szCs w:val="21"/>
              </w:rPr>
              <w:t>印刷管理</w:t>
            </w:r>
          </w:p>
        </w:tc>
        <w:tc>
          <w:tcPr>
            <w:tcW w:w="2790" w:type="pct"/>
            <w:vAlign w:val="center"/>
          </w:tcPr>
          <w:p>
            <w:pPr>
              <w:spacing w:line="360" w:lineRule="auto"/>
              <w:rPr>
                <w:rFonts w:ascii="宋体" w:hAnsi="宋体" w:cs="宋体"/>
                <w:color w:val="000000"/>
                <w:szCs w:val="21"/>
              </w:rPr>
            </w:pPr>
            <w:r>
              <w:rPr>
                <w:rFonts w:hint="eastAsia" w:ascii="宋体" w:hAnsi="宋体" w:cs="宋体"/>
                <w:color w:val="000000"/>
                <w:szCs w:val="21"/>
              </w:rPr>
              <w:t>用于记录印刷文件、印刷单位、印刷数量等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3" w:type="pct"/>
            <w:vMerge w:val="continue"/>
            <w:vAlign w:val="center"/>
          </w:tcPr>
          <w:p>
            <w:pPr>
              <w:spacing w:line="360" w:lineRule="auto"/>
              <w:ind w:firstLine="420" w:firstLineChars="200"/>
              <w:rPr>
                <w:rFonts w:ascii="宋体" w:hAnsi="宋体" w:cs="宋体"/>
                <w:szCs w:val="21"/>
              </w:rPr>
            </w:pPr>
          </w:p>
        </w:tc>
        <w:tc>
          <w:tcPr>
            <w:tcW w:w="1175" w:type="pct"/>
            <w:vAlign w:val="center"/>
          </w:tcPr>
          <w:p>
            <w:pPr>
              <w:spacing w:line="360" w:lineRule="auto"/>
              <w:rPr>
                <w:rFonts w:ascii="宋体" w:hAnsi="宋体" w:cs="宋体"/>
                <w:color w:val="000000"/>
                <w:szCs w:val="21"/>
              </w:rPr>
            </w:pPr>
            <w:r>
              <w:rPr>
                <w:rFonts w:hint="eastAsia" w:ascii="宋体" w:hAnsi="宋体" w:cs="宋体"/>
                <w:color w:val="000000"/>
                <w:szCs w:val="21"/>
              </w:rPr>
              <w:t>接待管理</w:t>
            </w:r>
          </w:p>
        </w:tc>
        <w:tc>
          <w:tcPr>
            <w:tcW w:w="2790" w:type="pct"/>
            <w:vAlign w:val="center"/>
          </w:tcPr>
          <w:p>
            <w:pPr>
              <w:spacing w:line="360" w:lineRule="auto"/>
              <w:rPr>
                <w:rFonts w:ascii="宋体" w:hAnsi="宋体" w:cs="宋体"/>
                <w:color w:val="000000"/>
                <w:szCs w:val="21"/>
              </w:rPr>
            </w:pPr>
            <w:r>
              <w:rPr>
                <w:rFonts w:hint="eastAsia" w:ascii="宋体" w:hAnsi="宋体" w:cs="宋体"/>
                <w:color w:val="000000"/>
                <w:szCs w:val="21"/>
              </w:rPr>
              <w:t>可以记录学院接待信息，如接待人员、接待要求等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3" w:type="pct"/>
            <w:vMerge w:val="continue"/>
            <w:vAlign w:val="center"/>
          </w:tcPr>
          <w:p>
            <w:pPr>
              <w:spacing w:line="360" w:lineRule="auto"/>
              <w:ind w:firstLine="420" w:firstLineChars="200"/>
              <w:rPr>
                <w:rFonts w:ascii="宋体" w:hAnsi="宋体" w:cs="宋体"/>
                <w:szCs w:val="21"/>
              </w:rPr>
            </w:pPr>
          </w:p>
        </w:tc>
        <w:tc>
          <w:tcPr>
            <w:tcW w:w="1175" w:type="pct"/>
            <w:vAlign w:val="center"/>
          </w:tcPr>
          <w:p>
            <w:pPr>
              <w:spacing w:line="360" w:lineRule="auto"/>
              <w:rPr>
                <w:rFonts w:ascii="宋体" w:hAnsi="宋体" w:cs="宋体"/>
                <w:color w:val="000000"/>
                <w:szCs w:val="21"/>
              </w:rPr>
            </w:pPr>
            <w:r>
              <w:rPr>
                <w:rFonts w:hint="eastAsia" w:ascii="宋体" w:hAnsi="宋体" w:cs="宋体"/>
                <w:color w:val="000000"/>
                <w:szCs w:val="21"/>
              </w:rPr>
              <w:t>文件管理</w:t>
            </w:r>
          </w:p>
        </w:tc>
        <w:tc>
          <w:tcPr>
            <w:tcW w:w="2790" w:type="pct"/>
            <w:vAlign w:val="center"/>
          </w:tcPr>
          <w:p>
            <w:pPr>
              <w:spacing w:line="360" w:lineRule="auto"/>
              <w:rPr>
                <w:rFonts w:ascii="宋体" w:hAnsi="宋体" w:cs="宋体"/>
                <w:color w:val="000000"/>
                <w:szCs w:val="21"/>
              </w:rPr>
            </w:pPr>
            <w:r>
              <w:rPr>
                <w:rFonts w:hint="eastAsia" w:ascii="宋体" w:hAnsi="宋体" w:cs="宋体"/>
                <w:color w:val="000000"/>
                <w:szCs w:val="21"/>
              </w:rPr>
              <w:t>用于上传附件，其中文档类型文件支持在线浏览（附赠10G文档服务存储空间）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3" w:type="pct"/>
            <w:vMerge w:val="continue"/>
            <w:vAlign w:val="center"/>
          </w:tcPr>
          <w:p>
            <w:pPr>
              <w:spacing w:line="360" w:lineRule="auto"/>
              <w:ind w:firstLine="420" w:firstLineChars="200"/>
              <w:rPr>
                <w:rFonts w:ascii="宋体" w:hAnsi="宋体" w:cs="宋体"/>
                <w:szCs w:val="21"/>
              </w:rPr>
            </w:pPr>
          </w:p>
        </w:tc>
        <w:tc>
          <w:tcPr>
            <w:tcW w:w="1175" w:type="pct"/>
            <w:vAlign w:val="center"/>
          </w:tcPr>
          <w:p>
            <w:pPr>
              <w:spacing w:line="360" w:lineRule="auto"/>
              <w:rPr>
                <w:rFonts w:ascii="宋体" w:hAnsi="宋体" w:cs="宋体"/>
                <w:color w:val="000000"/>
                <w:szCs w:val="21"/>
              </w:rPr>
            </w:pPr>
            <w:r>
              <w:rPr>
                <w:rFonts w:hint="eastAsia" w:ascii="宋体" w:hAnsi="宋体" w:cs="宋体"/>
                <w:color w:val="000000"/>
                <w:szCs w:val="21"/>
              </w:rPr>
              <w:t>▲微信推送</w:t>
            </w:r>
          </w:p>
        </w:tc>
        <w:tc>
          <w:tcPr>
            <w:tcW w:w="2790" w:type="pct"/>
            <w:vAlign w:val="center"/>
          </w:tcPr>
          <w:p>
            <w:pPr>
              <w:spacing w:line="360" w:lineRule="auto"/>
              <w:rPr>
                <w:rFonts w:ascii="宋体" w:hAnsi="宋体" w:cs="宋体"/>
                <w:color w:val="000000"/>
                <w:szCs w:val="21"/>
              </w:rPr>
            </w:pPr>
            <w:r>
              <w:rPr>
                <w:rFonts w:hint="eastAsia" w:ascii="宋体" w:hAnsi="宋体" w:cs="宋体"/>
                <w:color w:val="000000"/>
                <w:szCs w:val="21"/>
              </w:rPr>
              <w:t>支持微信推送周期可统一配置：教师授课提醒、班主任开班提醒等</w:t>
            </w:r>
          </w:p>
        </w:tc>
      </w:tr>
    </w:tbl>
    <w:p>
      <w:pPr>
        <w:spacing w:line="360" w:lineRule="auto"/>
        <w:rPr>
          <w:rFonts w:ascii="宋体" w:hAnsi="宋体" w:cs="宋体"/>
          <w:b/>
          <w:bCs/>
          <w:szCs w:val="21"/>
        </w:rPr>
      </w:pPr>
      <w:r>
        <w:rPr>
          <w:rFonts w:hint="eastAsia" w:ascii="宋体" w:hAnsi="宋体" w:cs="宋体"/>
          <w:b/>
          <w:bCs/>
          <w:szCs w:val="21"/>
        </w:rPr>
        <w:t>可视化报表</w:t>
      </w:r>
    </w:p>
    <w:tbl>
      <w:tblPr>
        <w:tblStyle w:val="41"/>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38"/>
        <w:gridCol w:w="2336"/>
        <w:gridCol w:w="54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034" w:type="pct"/>
            <w:shd w:val="clear" w:color="auto" w:fill="F1F1F1"/>
            <w:vAlign w:val="center"/>
          </w:tcPr>
          <w:p>
            <w:pPr>
              <w:spacing w:line="360" w:lineRule="auto"/>
              <w:rPr>
                <w:rFonts w:ascii="宋体" w:hAnsi="宋体" w:cs="宋体"/>
                <w:b/>
                <w:bCs/>
                <w:szCs w:val="21"/>
              </w:rPr>
            </w:pPr>
            <w:r>
              <w:rPr>
                <w:rFonts w:hint="eastAsia" w:ascii="宋体" w:hAnsi="宋体" w:cs="宋体"/>
                <w:b/>
                <w:bCs/>
                <w:szCs w:val="21"/>
              </w:rPr>
              <w:t>系统功能</w:t>
            </w:r>
          </w:p>
        </w:tc>
        <w:tc>
          <w:tcPr>
            <w:tcW w:w="1185" w:type="pct"/>
            <w:shd w:val="clear" w:color="auto" w:fill="F1F1F1"/>
          </w:tcPr>
          <w:p>
            <w:pPr>
              <w:spacing w:line="360" w:lineRule="auto"/>
              <w:rPr>
                <w:rFonts w:ascii="宋体" w:hAnsi="宋体" w:cs="宋体"/>
                <w:szCs w:val="21"/>
              </w:rPr>
            </w:pPr>
            <w:r>
              <w:rPr>
                <w:rFonts w:hint="eastAsia" w:ascii="宋体" w:hAnsi="宋体" w:cs="宋体"/>
                <w:b/>
                <w:bCs/>
                <w:szCs w:val="21"/>
              </w:rPr>
              <w:t>子功能</w:t>
            </w:r>
          </w:p>
        </w:tc>
        <w:tc>
          <w:tcPr>
            <w:tcW w:w="2779" w:type="pct"/>
            <w:shd w:val="clear" w:color="auto" w:fill="F1F1F1"/>
            <w:vAlign w:val="center"/>
          </w:tcPr>
          <w:p>
            <w:pPr>
              <w:spacing w:line="360" w:lineRule="auto"/>
              <w:ind w:firstLine="422" w:firstLineChars="200"/>
              <w:jc w:val="center"/>
              <w:rPr>
                <w:rFonts w:ascii="宋体" w:hAnsi="宋体" w:cs="宋体"/>
                <w:szCs w:val="21"/>
              </w:rPr>
            </w:pPr>
            <w:r>
              <w:rPr>
                <w:rFonts w:hint="eastAsia" w:ascii="宋体" w:hAnsi="宋体" w:cs="宋体"/>
                <w:b/>
                <w:bCs/>
                <w:szCs w:val="21"/>
              </w:rPr>
              <w:t>功能要求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4" w:type="pct"/>
            <w:vMerge w:val="restart"/>
            <w:vAlign w:val="center"/>
          </w:tcPr>
          <w:p>
            <w:pPr>
              <w:spacing w:line="360" w:lineRule="auto"/>
              <w:rPr>
                <w:rFonts w:ascii="宋体" w:hAnsi="宋体" w:cs="宋体"/>
                <w:color w:val="000000"/>
                <w:szCs w:val="21"/>
              </w:rPr>
            </w:pPr>
            <w:r>
              <w:rPr>
                <w:rFonts w:hint="eastAsia" w:ascii="宋体" w:hAnsi="宋体" w:cs="宋体"/>
                <w:color w:val="000000"/>
                <w:szCs w:val="21"/>
              </w:rPr>
              <w:t>可视化报表</w:t>
            </w:r>
          </w:p>
        </w:tc>
        <w:tc>
          <w:tcPr>
            <w:tcW w:w="1185" w:type="pct"/>
            <w:vAlign w:val="center"/>
          </w:tcPr>
          <w:p>
            <w:pPr>
              <w:spacing w:line="360" w:lineRule="auto"/>
              <w:rPr>
                <w:rFonts w:ascii="宋体" w:hAnsi="宋体" w:cs="宋体"/>
                <w:szCs w:val="21"/>
              </w:rPr>
            </w:pPr>
            <w:r>
              <w:rPr>
                <w:rFonts w:hint="eastAsia" w:ascii="宋体" w:hAnsi="宋体" w:cs="宋体"/>
                <w:color w:val="000000"/>
                <w:szCs w:val="21"/>
              </w:rPr>
              <w:t>承训单位数据分析</w:t>
            </w:r>
          </w:p>
        </w:tc>
        <w:tc>
          <w:tcPr>
            <w:tcW w:w="2779" w:type="pct"/>
            <w:vAlign w:val="center"/>
          </w:tcPr>
          <w:p>
            <w:pPr>
              <w:spacing w:line="360" w:lineRule="auto"/>
              <w:jc w:val="left"/>
              <w:rPr>
                <w:rFonts w:ascii="宋体" w:hAnsi="宋体" w:cs="宋体"/>
                <w:szCs w:val="21"/>
              </w:rPr>
            </w:pPr>
            <w:r>
              <w:rPr>
                <w:rFonts w:hint="eastAsia" w:ascii="宋体" w:hAnsi="宋体" w:cs="宋体"/>
                <w:color w:val="000000"/>
                <w:szCs w:val="21"/>
              </w:rPr>
              <w:t>可以选择培训时间和承训单位以统计图形展示承训单位的市场需求数、培训项目情况、班级情况、学员情况以及财务概况等数据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4" w:type="pct"/>
            <w:vMerge w:val="continue"/>
            <w:vAlign w:val="center"/>
          </w:tcPr>
          <w:p>
            <w:pPr>
              <w:spacing w:line="360" w:lineRule="auto"/>
              <w:ind w:firstLine="420" w:firstLineChars="200"/>
              <w:jc w:val="center"/>
              <w:rPr>
                <w:rFonts w:ascii="宋体" w:hAnsi="宋体" w:cs="宋体"/>
                <w:color w:val="000000"/>
                <w:szCs w:val="21"/>
              </w:rPr>
            </w:pPr>
          </w:p>
        </w:tc>
        <w:tc>
          <w:tcPr>
            <w:tcW w:w="1185" w:type="pct"/>
            <w:vAlign w:val="center"/>
          </w:tcPr>
          <w:p>
            <w:pPr>
              <w:spacing w:line="360" w:lineRule="auto"/>
              <w:rPr>
                <w:rFonts w:ascii="宋体" w:hAnsi="宋体" w:cs="宋体"/>
                <w:szCs w:val="21"/>
              </w:rPr>
            </w:pPr>
            <w:r>
              <w:rPr>
                <w:rFonts w:hint="eastAsia" w:ascii="宋体" w:hAnsi="宋体" w:cs="宋体"/>
                <w:color w:val="000000"/>
                <w:szCs w:val="21"/>
              </w:rPr>
              <w:t>▲培训班数据分析</w:t>
            </w:r>
          </w:p>
        </w:tc>
        <w:tc>
          <w:tcPr>
            <w:tcW w:w="2779" w:type="pct"/>
            <w:vAlign w:val="center"/>
          </w:tcPr>
          <w:p>
            <w:pPr>
              <w:spacing w:line="360" w:lineRule="auto"/>
              <w:jc w:val="left"/>
              <w:rPr>
                <w:rFonts w:ascii="宋体" w:hAnsi="宋体" w:cs="宋体"/>
                <w:szCs w:val="21"/>
              </w:rPr>
            </w:pPr>
            <w:r>
              <w:rPr>
                <w:rFonts w:hint="eastAsia" w:ascii="宋体" w:hAnsi="宋体" w:cs="宋体"/>
                <w:color w:val="000000"/>
                <w:szCs w:val="21"/>
              </w:rPr>
              <w:t>可以选择培训时间和承训单位以统计图形展示承训单位的班级信息，以及班级活动、单位带班统计、培训类型统计、班级质量评估、质量评估排名等数据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4" w:type="pct"/>
            <w:vMerge w:val="continue"/>
            <w:vAlign w:val="center"/>
          </w:tcPr>
          <w:p>
            <w:pPr>
              <w:spacing w:line="360" w:lineRule="auto"/>
              <w:ind w:firstLine="420" w:firstLineChars="200"/>
              <w:jc w:val="center"/>
              <w:rPr>
                <w:rFonts w:ascii="宋体" w:hAnsi="宋体" w:cs="宋体"/>
                <w:color w:val="000000"/>
                <w:szCs w:val="21"/>
              </w:rPr>
            </w:pPr>
          </w:p>
        </w:tc>
        <w:tc>
          <w:tcPr>
            <w:tcW w:w="1185" w:type="pct"/>
            <w:vAlign w:val="center"/>
          </w:tcPr>
          <w:p>
            <w:pPr>
              <w:spacing w:line="360" w:lineRule="auto"/>
              <w:rPr>
                <w:rFonts w:ascii="宋体" w:hAnsi="宋体" w:cs="宋体"/>
                <w:szCs w:val="21"/>
              </w:rPr>
            </w:pPr>
            <w:r>
              <w:rPr>
                <w:rFonts w:hint="eastAsia" w:ascii="宋体" w:hAnsi="宋体" w:cs="宋体"/>
                <w:color w:val="000000"/>
                <w:szCs w:val="21"/>
              </w:rPr>
              <w:t>财务收支情况分析</w:t>
            </w:r>
          </w:p>
        </w:tc>
        <w:tc>
          <w:tcPr>
            <w:tcW w:w="2779" w:type="pct"/>
            <w:vAlign w:val="center"/>
          </w:tcPr>
          <w:p>
            <w:pPr>
              <w:spacing w:line="360" w:lineRule="auto"/>
              <w:jc w:val="left"/>
              <w:rPr>
                <w:rFonts w:ascii="宋体" w:hAnsi="宋体" w:cs="宋体"/>
                <w:szCs w:val="21"/>
              </w:rPr>
            </w:pPr>
            <w:r>
              <w:rPr>
                <w:rFonts w:hint="eastAsia" w:ascii="宋体" w:hAnsi="宋体" w:cs="宋体"/>
                <w:color w:val="000000"/>
                <w:szCs w:val="21"/>
              </w:rPr>
              <w:t>可以选择培训时间和承训单位以统计图形展示承训单位的财务概况、财务详情、各单位支出对比、各单位收入对比等信息；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4" w:type="pct"/>
            <w:vMerge w:val="continue"/>
            <w:vAlign w:val="center"/>
          </w:tcPr>
          <w:p>
            <w:pPr>
              <w:spacing w:line="360" w:lineRule="auto"/>
              <w:ind w:firstLine="420" w:firstLineChars="200"/>
              <w:jc w:val="center"/>
              <w:rPr>
                <w:rFonts w:ascii="宋体" w:hAnsi="宋体" w:cs="宋体"/>
                <w:color w:val="000000"/>
                <w:szCs w:val="21"/>
              </w:rPr>
            </w:pPr>
          </w:p>
        </w:tc>
        <w:tc>
          <w:tcPr>
            <w:tcW w:w="1185" w:type="pct"/>
            <w:vAlign w:val="center"/>
          </w:tcPr>
          <w:p>
            <w:pPr>
              <w:spacing w:line="360" w:lineRule="auto"/>
              <w:rPr>
                <w:rFonts w:ascii="宋体" w:hAnsi="宋体" w:cs="宋体"/>
                <w:szCs w:val="21"/>
              </w:rPr>
            </w:pPr>
            <w:r>
              <w:rPr>
                <w:rFonts w:hint="eastAsia" w:ascii="宋体" w:hAnsi="宋体" w:cs="宋体"/>
                <w:color w:val="000000"/>
                <w:szCs w:val="21"/>
              </w:rPr>
              <w:t>项目质量数据分析</w:t>
            </w:r>
          </w:p>
        </w:tc>
        <w:tc>
          <w:tcPr>
            <w:tcW w:w="2779" w:type="pct"/>
            <w:vAlign w:val="center"/>
          </w:tcPr>
          <w:p>
            <w:pPr>
              <w:spacing w:line="360" w:lineRule="auto"/>
              <w:jc w:val="left"/>
              <w:rPr>
                <w:rFonts w:ascii="宋体" w:hAnsi="宋体" w:cs="宋体"/>
                <w:color w:val="000000"/>
                <w:szCs w:val="21"/>
              </w:rPr>
            </w:pPr>
            <w:r>
              <w:rPr>
                <w:rFonts w:hint="eastAsia" w:ascii="宋体" w:hAnsi="宋体" w:cs="宋体"/>
                <w:color w:val="000000"/>
                <w:szCs w:val="21"/>
              </w:rPr>
              <w:t>可以选择培训时间和承训单位以统计图形展示承训单位的项目质量趋势等。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4" w:type="pct"/>
            <w:vMerge w:val="continue"/>
            <w:vAlign w:val="center"/>
          </w:tcPr>
          <w:p>
            <w:pPr>
              <w:spacing w:line="360" w:lineRule="auto"/>
              <w:ind w:firstLine="420" w:firstLineChars="200"/>
              <w:jc w:val="center"/>
              <w:rPr>
                <w:rFonts w:ascii="宋体" w:hAnsi="宋体" w:cs="宋体"/>
                <w:color w:val="000000"/>
                <w:szCs w:val="21"/>
              </w:rPr>
            </w:pPr>
          </w:p>
        </w:tc>
        <w:tc>
          <w:tcPr>
            <w:tcW w:w="1185" w:type="pct"/>
            <w:vAlign w:val="center"/>
          </w:tcPr>
          <w:p>
            <w:pPr>
              <w:spacing w:line="360" w:lineRule="auto"/>
              <w:rPr>
                <w:rFonts w:ascii="宋体" w:hAnsi="宋体" w:cs="宋体"/>
                <w:szCs w:val="21"/>
              </w:rPr>
            </w:pPr>
            <w:r>
              <w:rPr>
                <w:rFonts w:hint="eastAsia" w:ascii="宋体" w:hAnsi="宋体" w:cs="宋体"/>
                <w:color w:val="000000"/>
                <w:szCs w:val="21"/>
              </w:rPr>
              <w:t>市场跟进情况分析</w:t>
            </w:r>
          </w:p>
        </w:tc>
        <w:tc>
          <w:tcPr>
            <w:tcW w:w="2779" w:type="pct"/>
            <w:vAlign w:val="center"/>
          </w:tcPr>
          <w:p>
            <w:pPr>
              <w:spacing w:line="360" w:lineRule="auto"/>
              <w:jc w:val="left"/>
              <w:rPr>
                <w:rFonts w:ascii="宋体" w:hAnsi="宋体" w:cs="宋体"/>
                <w:color w:val="000000"/>
                <w:szCs w:val="21"/>
              </w:rPr>
            </w:pPr>
            <w:r>
              <w:rPr>
                <w:rFonts w:hint="eastAsia" w:ascii="宋体" w:hAnsi="宋体" w:cs="宋体"/>
                <w:color w:val="000000"/>
                <w:szCs w:val="21"/>
              </w:rPr>
              <w:t>可以选择培训时间和承训单位以统计图形展示市场转化率、跟进次数与成功率关系，展示各单位市场跟进情况。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4" w:type="pct"/>
            <w:vMerge w:val="continue"/>
            <w:vAlign w:val="center"/>
          </w:tcPr>
          <w:p>
            <w:pPr>
              <w:spacing w:line="360" w:lineRule="auto"/>
              <w:ind w:firstLine="420" w:firstLineChars="200"/>
              <w:jc w:val="center"/>
              <w:rPr>
                <w:rFonts w:ascii="宋体" w:hAnsi="宋体" w:cs="宋体"/>
                <w:color w:val="000000"/>
                <w:szCs w:val="21"/>
              </w:rPr>
            </w:pPr>
          </w:p>
        </w:tc>
        <w:tc>
          <w:tcPr>
            <w:tcW w:w="1185" w:type="pct"/>
            <w:vAlign w:val="center"/>
          </w:tcPr>
          <w:p>
            <w:pPr>
              <w:spacing w:line="360" w:lineRule="auto"/>
              <w:rPr>
                <w:rFonts w:ascii="宋体" w:hAnsi="宋体" w:cs="宋体"/>
                <w:szCs w:val="21"/>
              </w:rPr>
            </w:pPr>
            <w:r>
              <w:rPr>
                <w:rFonts w:hint="eastAsia" w:ascii="宋体" w:hAnsi="宋体" w:cs="宋体"/>
                <w:color w:val="000000"/>
                <w:szCs w:val="21"/>
              </w:rPr>
              <w:t>工作量数据分析</w:t>
            </w:r>
          </w:p>
        </w:tc>
        <w:tc>
          <w:tcPr>
            <w:tcW w:w="2779" w:type="pct"/>
            <w:vAlign w:val="center"/>
          </w:tcPr>
          <w:p>
            <w:pPr>
              <w:spacing w:line="360" w:lineRule="auto"/>
              <w:jc w:val="left"/>
              <w:rPr>
                <w:rFonts w:ascii="宋体" w:hAnsi="宋体" w:cs="宋体"/>
                <w:color w:val="000000"/>
                <w:szCs w:val="21"/>
              </w:rPr>
            </w:pPr>
            <w:r>
              <w:rPr>
                <w:rFonts w:hint="eastAsia" w:ascii="宋体" w:hAnsi="宋体" w:cs="宋体"/>
                <w:color w:val="000000"/>
                <w:szCs w:val="21"/>
              </w:rPr>
              <w:t>可以选择培训时间和承训单位以统计图形展示承训单位的各单位带班量统计，各单位工作量等信息。</w:t>
            </w:r>
          </w:p>
        </w:tc>
      </w:tr>
    </w:tbl>
    <w:p>
      <w:pPr>
        <w:keepNext/>
        <w:keepLines/>
        <w:numPr>
          <w:ilvl w:val="2"/>
          <w:numId w:val="3"/>
        </w:numPr>
        <w:spacing w:line="360" w:lineRule="auto"/>
        <w:outlineLvl w:val="2"/>
        <w:rPr>
          <w:rFonts w:ascii="宋体" w:hAnsi="宋体" w:cs="宋体"/>
          <w:b/>
          <w:szCs w:val="21"/>
        </w:rPr>
      </w:pPr>
      <w:bookmarkStart w:id="274" w:name="_Toc16626"/>
      <w:r>
        <w:rPr>
          <w:rFonts w:hint="eastAsia" w:ascii="宋体" w:hAnsi="宋体" w:cs="宋体"/>
          <w:b/>
          <w:szCs w:val="21"/>
        </w:rPr>
        <w:t>学员平台</w:t>
      </w:r>
      <w:bookmarkEnd w:id="274"/>
    </w:p>
    <w:tbl>
      <w:tblPr>
        <w:tblStyle w:val="41"/>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55"/>
        <w:gridCol w:w="2605"/>
        <w:gridCol w:w="54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891" w:type="pct"/>
            <w:shd w:val="clear" w:color="auto" w:fill="F1F1F1"/>
            <w:vAlign w:val="center"/>
          </w:tcPr>
          <w:p>
            <w:pPr>
              <w:spacing w:line="360" w:lineRule="auto"/>
              <w:rPr>
                <w:rFonts w:ascii="宋体" w:hAnsi="宋体" w:cs="宋体"/>
                <w:szCs w:val="21"/>
              </w:rPr>
            </w:pPr>
            <w:r>
              <w:rPr>
                <w:rFonts w:hint="eastAsia" w:ascii="宋体" w:hAnsi="宋体" w:cs="宋体"/>
                <w:b/>
                <w:bCs/>
                <w:szCs w:val="21"/>
              </w:rPr>
              <w:t>系统功能</w:t>
            </w:r>
          </w:p>
        </w:tc>
        <w:tc>
          <w:tcPr>
            <w:tcW w:w="1322" w:type="pct"/>
            <w:shd w:val="clear" w:color="auto" w:fill="F1F1F1"/>
          </w:tcPr>
          <w:p>
            <w:pPr>
              <w:spacing w:line="360" w:lineRule="auto"/>
              <w:rPr>
                <w:rFonts w:ascii="宋体" w:hAnsi="宋体" w:cs="宋体"/>
                <w:b/>
                <w:bCs/>
                <w:szCs w:val="21"/>
              </w:rPr>
            </w:pPr>
            <w:r>
              <w:rPr>
                <w:rFonts w:hint="eastAsia" w:ascii="宋体" w:hAnsi="宋体" w:cs="宋体"/>
                <w:b/>
                <w:bCs/>
                <w:szCs w:val="21"/>
              </w:rPr>
              <w:t>子功能</w:t>
            </w:r>
          </w:p>
        </w:tc>
        <w:tc>
          <w:tcPr>
            <w:tcW w:w="2786" w:type="pct"/>
            <w:shd w:val="clear" w:color="auto" w:fill="F1F1F1"/>
            <w:vAlign w:val="center"/>
          </w:tcPr>
          <w:p>
            <w:pPr>
              <w:spacing w:line="360" w:lineRule="auto"/>
              <w:ind w:firstLine="422" w:firstLineChars="200"/>
              <w:jc w:val="center"/>
              <w:rPr>
                <w:rFonts w:ascii="宋体" w:hAnsi="宋体" w:cs="宋体"/>
                <w:szCs w:val="21"/>
              </w:rPr>
            </w:pPr>
            <w:r>
              <w:rPr>
                <w:rFonts w:hint="eastAsia" w:ascii="宋体" w:hAnsi="宋体" w:cs="宋体"/>
                <w:b/>
                <w:bCs/>
                <w:szCs w:val="21"/>
              </w:rPr>
              <w:t>功能要求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1" w:type="pct"/>
            <w:vMerge w:val="restart"/>
            <w:vAlign w:val="center"/>
          </w:tcPr>
          <w:p>
            <w:pPr>
              <w:spacing w:line="360" w:lineRule="auto"/>
              <w:rPr>
                <w:rFonts w:ascii="宋体" w:hAnsi="宋体" w:cs="宋体"/>
                <w:szCs w:val="21"/>
              </w:rPr>
            </w:pPr>
            <w:r>
              <w:rPr>
                <w:rFonts w:hint="eastAsia" w:ascii="宋体" w:hAnsi="宋体" w:cs="宋体"/>
                <w:color w:val="000000"/>
                <w:szCs w:val="21"/>
              </w:rPr>
              <w:t>学员端（PC、微信端课程学习）</w:t>
            </w:r>
          </w:p>
        </w:tc>
        <w:tc>
          <w:tcPr>
            <w:tcW w:w="1322" w:type="pct"/>
            <w:vAlign w:val="center"/>
          </w:tcPr>
          <w:p>
            <w:pPr>
              <w:spacing w:line="360" w:lineRule="auto"/>
              <w:rPr>
                <w:rFonts w:ascii="宋体" w:hAnsi="宋体" w:cs="宋体"/>
                <w:color w:val="000000"/>
                <w:szCs w:val="21"/>
              </w:rPr>
            </w:pPr>
            <w:r>
              <w:rPr>
                <w:rFonts w:hint="eastAsia" w:ascii="宋体" w:hAnsi="宋体" w:cs="宋体"/>
                <w:color w:val="000000"/>
                <w:szCs w:val="21"/>
              </w:rPr>
              <w:t>课程学习</w:t>
            </w:r>
          </w:p>
        </w:tc>
        <w:tc>
          <w:tcPr>
            <w:tcW w:w="2786" w:type="pct"/>
            <w:vMerge w:val="restart"/>
            <w:vAlign w:val="center"/>
          </w:tcPr>
          <w:p>
            <w:pPr>
              <w:numPr>
                <w:ilvl w:val="0"/>
                <w:numId w:val="10"/>
              </w:numPr>
              <w:spacing w:line="360" w:lineRule="auto"/>
              <w:jc w:val="left"/>
              <w:rPr>
                <w:rFonts w:ascii="宋体" w:hAnsi="宋体" w:cs="宋体"/>
                <w:szCs w:val="21"/>
              </w:rPr>
            </w:pPr>
            <w:r>
              <w:rPr>
                <w:rFonts w:hint="eastAsia" w:ascii="宋体" w:hAnsi="宋体" w:cs="宋体"/>
                <w:szCs w:val="21"/>
              </w:rPr>
              <w:t>查看课程基本信息、授课教师、课程导学等</w:t>
            </w:r>
          </w:p>
          <w:p>
            <w:pPr>
              <w:numPr>
                <w:ilvl w:val="0"/>
                <w:numId w:val="10"/>
              </w:numPr>
              <w:spacing w:line="360" w:lineRule="auto"/>
              <w:jc w:val="left"/>
              <w:rPr>
                <w:rFonts w:ascii="宋体" w:hAnsi="宋体" w:cs="宋体"/>
                <w:szCs w:val="21"/>
              </w:rPr>
            </w:pPr>
            <w:r>
              <w:rPr>
                <w:rFonts w:hint="eastAsia" w:ascii="宋体" w:hAnsi="宋体" w:cs="宋体"/>
                <w:szCs w:val="21"/>
              </w:rPr>
              <w:t>课件学习（调节视频清晰度）、图文、文档、链接在线查看、查看课程通知、课程笔记、课程答疑</w:t>
            </w:r>
          </w:p>
          <w:p>
            <w:pPr>
              <w:numPr>
                <w:ilvl w:val="0"/>
                <w:numId w:val="10"/>
              </w:numPr>
              <w:spacing w:line="360" w:lineRule="auto"/>
              <w:jc w:val="left"/>
              <w:rPr>
                <w:rFonts w:ascii="宋体" w:hAnsi="宋体" w:cs="宋体"/>
                <w:szCs w:val="21"/>
              </w:rPr>
            </w:pPr>
            <w:r>
              <w:rPr>
                <w:rFonts w:hint="eastAsia" w:ascii="宋体" w:hAnsi="宋体" w:cs="宋体"/>
                <w:szCs w:val="21"/>
              </w:rPr>
              <w:t>作业、自测</w:t>
            </w:r>
          </w:p>
          <w:p>
            <w:pPr>
              <w:numPr>
                <w:ilvl w:val="0"/>
                <w:numId w:val="10"/>
              </w:numPr>
              <w:spacing w:line="360" w:lineRule="auto"/>
              <w:jc w:val="left"/>
              <w:rPr>
                <w:rFonts w:ascii="宋体" w:hAnsi="宋体" w:cs="宋体"/>
                <w:szCs w:val="21"/>
              </w:rPr>
            </w:pPr>
            <w:r>
              <w:rPr>
                <w:rFonts w:hint="eastAsia" w:ascii="宋体" w:hAnsi="宋体" w:cs="宋体"/>
                <w:szCs w:val="21"/>
              </w:rPr>
              <w:t>课程统计、详细学习记录</w:t>
            </w:r>
          </w:p>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1" w:type="pct"/>
            <w:vMerge w:val="continue"/>
            <w:vAlign w:val="center"/>
          </w:tcPr>
          <w:p>
            <w:pPr>
              <w:spacing w:line="360" w:lineRule="auto"/>
              <w:ind w:firstLine="420" w:firstLineChars="200"/>
              <w:jc w:val="center"/>
              <w:rPr>
                <w:rFonts w:ascii="宋体" w:hAnsi="宋体" w:cs="宋体"/>
                <w:szCs w:val="21"/>
              </w:rPr>
            </w:pPr>
          </w:p>
        </w:tc>
        <w:tc>
          <w:tcPr>
            <w:tcW w:w="1322" w:type="pct"/>
            <w:vAlign w:val="center"/>
          </w:tcPr>
          <w:p>
            <w:pPr>
              <w:spacing w:line="360" w:lineRule="auto"/>
              <w:rPr>
                <w:rFonts w:ascii="宋体" w:hAnsi="宋体" w:cs="宋体"/>
                <w:color w:val="000000"/>
                <w:szCs w:val="21"/>
              </w:rPr>
            </w:pPr>
            <w:r>
              <w:rPr>
                <w:rFonts w:hint="eastAsia" w:ascii="宋体" w:hAnsi="宋体" w:cs="宋体"/>
                <w:color w:val="000000"/>
                <w:szCs w:val="21"/>
              </w:rPr>
              <w:t>课程静态资源</w:t>
            </w:r>
          </w:p>
        </w:tc>
        <w:tc>
          <w:tcPr>
            <w:tcW w:w="2786" w:type="pct"/>
            <w:vMerge w:val="continue"/>
            <w:vAlign w:val="center"/>
          </w:tcPr>
          <w:p>
            <w:pPr>
              <w:spacing w:line="360" w:lineRule="auto"/>
              <w:ind w:firstLine="420" w:firstLineChars="200"/>
              <w:jc w:val="left"/>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1" w:type="pct"/>
            <w:vMerge w:val="continue"/>
            <w:vAlign w:val="center"/>
          </w:tcPr>
          <w:p>
            <w:pPr>
              <w:spacing w:line="360" w:lineRule="auto"/>
              <w:ind w:firstLine="420" w:firstLineChars="200"/>
              <w:jc w:val="center"/>
              <w:rPr>
                <w:rFonts w:ascii="宋体" w:hAnsi="宋体" w:cs="宋体"/>
                <w:szCs w:val="21"/>
              </w:rPr>
            </w:pPr>
          </w:p>
        </w:tc>
        <w:tc>
          <w:tcPr>
            <w:tcW w:w="1322" w:type="pct"/>
            <w:vAlign w:val="center"/>
          </w:tcPr>
          <w:p>
            <w:pPr>
              <w:spacing w:line="360" w:lineRule="auto"/>
              <w:rPr>
                <w:rFonts w:ascii="宋体" w:hAnsi="宋体" w:cs="宋体"/>
                <w:color w:val="000000"/>
                <w:szCs w:val="21"/>
              </w:rPr>
            </w:pPr>
            <w:r>
              <w:rPr>
                <w:rFonts w:hint="eastAsia" w:ascii="宋体" w:hAnsi="宋体" w:cs="宋体"/>
                <w:color w:val="000000"/>
                <w:szCs w:val="21"/>
              </w:rPr>
              <w:t>课程动态资源</w:t>
            </w:r>
          </w:p>
        </w:tc>
        <w:tc>
          <w:tcPr>
            <w:tcW w:w="2786" w:type="pct"/>
            <w:vMerge w:val="continue"/>
            <w:vAlign w:val="center"/>
          </w:tcPr>
          <w:p>
            <w:pPr>
              <w:spacing w:line="360" w:lineRule="auto"/>
              <w:ind w:firstLine="420" w:firstLineChars="200"/>
              <w:jc w:val="left"/>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1" w:type="pct"/>
            <w:vMerge w:val="continue"/>
            <w:vAlign w:val="center"/>
          </w:tcPr>
          <w:p>
            <w:pPr>
              <w:spacing w:line="360" w:lineRule="auto"/>
              <w:ind w:firstLine="420" w:firstLineChars="200"/>
              <w:jc w:val="center"/>
              <w:rPr>
                <w:rFonts w:ascii="宋体" w:hAnsi="宋体" w:cs="宋体"/>
                <w:szCs w:val="21"/>
              </w:rPr>
            </w:pPr>
          </w:p>
        </w:tc>
        <w:tc>
          <w:tcPr>
            <w:tcW w:w="1322" w:type="pct"/>
            <w:vAlign w:val="center"/>
          </w:tcPr>
          <w:p>
            <w:pPr>
              <w:spacing w:line="360" w:lineRule="auto"/>
              <w:rPr>
                <w:rFonts w:ascii="宋体" w:hAnsi="宋体" w:cs="宋体"/>
                <w:color w:val="000000"/>
                <w:szCs w:val="21"/>
              </w:rPr>
            </w:pPr>
            <w:r>
              <w:rPr>
                <w:rFonts w:hint="eastAsia" w:ascii="宋体" w:hAnsi="宋体" w:cs="宋体"/>
                <w:color w:val="000000"/>
                <w:szCs w:val="21"/>
              </w:rPr>
              <w:t>课程统计</w:t>
            </w:r>
          </w:p>
        </w:tc>
        <w:tc>
          <w:tcPr>
            <w:tcW w:w="2786" w:type="pct"/>
            <w:vMerge w:val="continue"/>
            <w:vAlign w:val="center"/>
          </w:tcPr>
          <w:p>
            <w:pPr>
              <w:spacing w:line="360" w:lineRule="auto"/>
              <w:ind w:firstLine="420" w:firstLineChars="200"/>
              <w:jc w:val="left"/>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1" w:type="pct"/>
            <w:vMerge w:val="continue"/>
            <w:vAlign w:val="center"/>
          </w:tcPr>
          <w:p>
            <w:pPr>
              <w:spacing w:line="360" w:lineRule="auto"/>
              <w:ind w:firstLine="420" w:firstLineChars="200"/>
              <w:jc w:val="center"/>
              <w:rPr>
                <w:rFonts w:ascii="宋体" w:hAnsi="宋体" w:cs="宋体"/>
                <w:szCs w:val="21"/>
              </w:rPr>
            </w:pPr>
          </w:p>
        </w:tc>
        <w:tc>
          <w:tcPr>
            <w:tcW w:w="1322" w:type="pct"/>
            <w:vAlign w:val="center"/>
          </w:tcPr>
          <w:p>
            <w:pPr>
              <w:spacing w:line="360" w:lineRule="auto"/>
              <w:rPr>
                <w:rFonts w:ascii="宋体" w:hAnsi="宋体" w:cs="宋体"/>
                <w:color w:val="000000"/>
                <w:szCs w:val="21"/>
              </w:rPr>
            </w:pPr>
            <w:r>
              <w:rPr>
                <w:rFonts w:hint="eastAsia" w:ascii="宋体" w:hAnsi="宋体" w:cs="宋体"/>
                <w:color w:val="000000"/>
                <w:szCs w:val="21"/>
              </w:rPr>
              <w:t>课程评价</w:t>
            </w:r>
          </w:p>
        </w:tc>
        <w:tc>
          <w:tcPr>
            <w:tcW w:w="2786" w:type="pct"/>
            <w:vMerge w:val="continue"/>
            <w:vAlign w:val="center"/>
          </w:tcPr>
          <w:p>
            <w:pPr>
              <w:spacing w:line="360" w:lineRule="auto"/>
              <w:ind w:firstLine="420" w:firstLineChars="200"/>
              <w:jc w:val="left"/>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1" w:type="pct"/>
            <w:vMerge w:val="continue"/>
            <w:vAlign w:val="center"/>
          </w:tcPr>
          <w:p>
            <w:pPr>
              <w:spacing w:line="360" w:lineRule="auto"/>
              <w:ind w:firstLine="420" w:firstLineChars="200"/>
              <w:jc w:val="center"/>
              <w:rPr>
                <w:rFonts w:ascii="宋体" w:hAnsi="宋体" w:cs="宋体"/>
                <w:szCs w:val="21"/>
              </w:rPr>
            </w:pPr>
          </w:p>
        </w:tc>
        <w:tc>
          <w:tcPr>
            <w:tcW w:w="1322" w:type="pct"/>
            <w:vAlign w:val="center"/>
          </w:tcPr>
          <w:p>
            <w:pPr>
              <w:spacing w:line="360" w:lineRule="auto"/>
              <w:rPr>
                <w:rFonts w:ascii="宋体" w:hAnsi="宋体" w:cs="宋体"/>
                <w:color w:val="000000"/>
                <w:szCs w:val="21"/>
              </w:rPr>
            </w:pPr>
            <w:r>
              <w:rPr>
                <w:rFonts w:hint="eastAsia" w:ascii="宋体" w:hAnsi="宋体" w:cs="宋体"/>
                <w:color w:val="000000"/>
                <w:szCs w:val="21"/>
              </w:rPr>
              <w:t>课程答疑</w:t>
            </w:r>
          </w:p>
        </w:tc>
        <w:tc>
          <w:tcPr>
            <w:tcW w:w="2786" w:type="pct"/>
            <w:vMerge w:val="continue"/>
            <w:vAlign w:val="center"/>
          </w:tcPr>
          <w:p>
            <w:pPr>
              <w:spacing w:line="360" w:lineRule="auto"/>
              <w:ind w:firstLine="420" w:firstLineChars="200"/>
              <w:jc w:val="left"/>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1" w:type="pct"/>
            <w:vMerge w:val="continue"/>
            <w:vAlign w:val="center"/>
          </w:tcPr>
          <w:p>
            <w:pPr>
              <w:spacing w:line="360" w:lineRule="auto"/>
              <w:ind w:firstLine="420" w:firstLineChars="200"/>
              <w:jc w:val="center"/>
              <w:rPr>
                <w:rFonts w:ascii="宋体" w:hAnsi="宋体" w:cs="宋体"/>
                <w:szCs w:val="21"/>
              </w:rPr>
            </w:pPr>
          </w:p>
        </w:tc>
        <w:tc>
          <w:tcPr>
            <w:tcW w:w="1322" w:type="pct"/>
            <w:vAlign w:val="center"/>
          </w:tcPr>
          <w:p>
            <w:pPr>
              <w:spacing w:line="360" w:lineRule="auto"/>
              <w:rPr>
                <w:rFonts w:ascii="宋体" w:hAnsi="宋体" w:cs="宋体"/>
                <w:color w:val="000000"/>
                <w:szCs w:val="21"/>
              </w:rPr>
            </w:pPr>
            <w:r>
              <w:rPr>
                <w:rFonts w:hint="eastAsia" w:ascii="宋体" w:hAnsi="宋体" w:cs="宋体"/>
                <w:color w:val="000000"/>
                <w:szCs w:val="21"/>
              </w:rPr>
              <w:t>课程笔记</w:t>
            </w:r>
          </w:p>
        </w:tc>
        <w:tc>
          <w:tcPr>
            <w:tcW w:w="2786" w:type="pct"/>
            <w:vMerge w:val="continue"/>
            <w:vAlign w:val="center"/>
          </w:tcPr>
          <w:p>
            <w:pPr>
              <w:spacing w:line="360" w:lineRule="auto"/>
              <w:ind w:firstLine="420" w:firstLineChars="200"/>
              <w:jc w:val="left"/>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1" w:type="pct"/>
            <w:vMerge w:val="continue"/>
            <w:vAlign w:val="center"/>
          </w:tcPr>
          <w:p>
            <w:pPr>
              <w:spacing w:line="360" w:lineRule="auto"/>
              <w:ind w:firstLine="420" w:firstLineChars="200"/>
              <w:jc w:val="center"/>
              <w:rPr>
                <w:rFonts w:ascii="宋体" w:hAnsi="宋体" w:cs="宋体"/>
                <w:szCs w:val="21"/>
              </w:rPr>
            </w:pPr>
          </w:p>
        </w:tc>
        <w:tc>
          <w:tcPr>
            <w:tcW w:w="1322" w:type="pct"/>
            <w:vAlign w:val="center"/>
          </w:tcPr>
          <w:p>
            <w:pPr>
              <w:spacing w:line="360" w:lineRule="auto"/>
              <w:rPr>
                <w:rFonts w:ascii="宋体" w:hAnsi="宋体" w:cs="宋体"/>
                <w:color w:val="000000"/>
                <w:szCs w:val="21"/>
              </w:rPr>
            </w:pPr>
            <w:r>
              <w:rPr>
                <w:rFonts w:hint="eastAsia" w:ascii="宋体" w:hAnsi="宋体" w:cs="宋体"/>
                <w:color w:val="000000"/>
                <w:szCs w:val="21"/>
              </w:rPr>
              <w:t>防作弊设计</w:t>
            </w:r>
          </w:p>
        </w:tc>
        <w:tc>
          <w:tcPr>
            <w:tcW w:w="2786" w:type="pct"/>
            <w:vMerge w:val="continue"/>
            <w:vAlign w:val="center"/>
          </w:tcPr>
          <w:p>
            <w:pPr>
              <w:spacing w:line="360" w:lineRule="auto"/>
              <w:ind w:firstLine="420" w:firstLineChars="200"/>
              <w:jc w:val="left"/>
              <w:rPr>
                <w:rFonts w:ascii="宋体" w:hAnsi="宋体" w:cs="宋体"/>
                <w:color w:val="000000"/>
                <w:szCs w:val="21"/>
              </w:rPr>
            </w:pPr>
          </w:p>
        </w:tc>
      </w:tr>
    </w:tbl>
    <w:p>
      <w:pPr>
        <w:keepNext/>
        <w:keepLines/>
        <w:numPr>
          <w:ilvl w:val="2"/>
          <w:numId w:val="3"/>
        </w:numPr>
        <w:spacing w:line="360" w:lineRule="auto"/>
        <w:outlineLvl w:val="2"/>
        <w:rPr>
          <w:rFonts w:ascii="宋体" w:hAnsi="宋体" w:cs="宋体"/>
          <w:b/>
          <w:szCs w:val="21"/>
        </w:rPr>
      </w:pPr>
      <w:bookmarkStart w:id="275" w:name="_Toc7028"/>
      <w:r>
        <w:rPr>
          <w:rFonts w:hint="eastAsia" w:ascii="宋体" w:hAnsi="宋体" w:cs="宋体"/>
          <w:b/>
          <w:szCs w:val="21"/>
        </w:rPr>
        <w:t>教师平台</w:t>
      </w:r>
      <w:bookmarkEnd w:id="275"/>
    </w:p>
    <w:tbl>
      <w:tblPr>
        <w:tblStyle w:val="41"/>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47"/>
        <w:gridCol w:w="2450"/>
        <w:gridCol w:w="57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836" w:type="pct"/>
            <w:shd w:val="clear" w:color="auto" w:fill="F1F1F1"/>
            <w:vAlign w:val="center"/>
          </w:tcPr>
          <w:p>
            <w:pPr>
              <w:spacing w:line="360" w:lineRule="auto"/>
              <w:rPr>
                <w:rFonts w:ascii="宋体" w:hAnsi="宋体" w:cs="宋体"/>
                <w:szCs w:val="21"/>
              </w:rPr>
            </w:pPr>
            <w:r>
              <w:rPr>
                <w:rFonts w:hint="eastAsia" w:ascii="宋体" w:hAnsi="宋体" w:cs="宋体"/>
                <w:b/>
                <w:bCs/>
                <w:szCs w:val="21"/>
              </w:rPr>
              <w:t>系统功能</w:t>
            </w:r>
          </w:p>
        </w:tc>
        <w:tc>
          <w:tcPr>
            <w:tcW w:w="1243" w:type="pct"/>
            <w:shd w:val="clear" w:color="auto" w:fill="F1F1F1"/>
          </w:tcPr>
          <w:p>
            <w:pPr>
              <w:spacing w:line="360" w:lineRule="auto"/>
              <w:rPr>
                <w:rFonts w:ascii="宋体" w:hAnsi="宋体" w:cs="宋体"/>
                <w:b/>
                <w:bCs/>
                <w:szCs w:val="21"/>
              </w:rPr>
            </w:pPr>
            <w:r>
              <w:rPr>
                <w:rFonts w:hint="eastAsia" w:ascii="宋体" w:hAnsi="宋体" w:cs="宋体"/>
                <w:b/>
                <w:bCs/>
                <w:szCs w:val="21"/>
              </w:rPr>
              <w:t>子功能</w:t>
            </w:r>
          </w:p>
        </w:tc>
        <w:tc>
          <w:tcPr>
            <w:tcW w:w="2919" w:type="pct"/>
            <w:shd w:val="clear" w:color="auto" w:fill="F1F1F1"/>
            <w:vAlign w:val="center"/>
          </w:tcPr>
          <w:p>
            <w:pPr>
              <w:spacing w:line="360" w:lineRule="auto"/>
              <w:ind w:firstLine="422" w:firstLineChars="200"/>
              <w:jc w:val="center"/>
              <w:rPr>
                <w:rFonts w:ascii="宋体" w:hAnsi="宋体" w:cs="宋体"/>
                <w:szCs w:val="21"/>
              </w:rPr>
            </w:pPr>
            <w:r>
              <w:rPr>
                <w:rFonts w:hint="eastAsia" w:ascii="宋体" w:hAnsi="宋体" w:cs="宋体"/>
                <w:b/>
                <w:bCs/>
                <w:szCs w:val="21"/>
              </w:rPr>
              <w:t>功能要求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pct"/>
            <w:vMerge w:val="restart"/>
            <w:vAlign w:val="center"/>
          </w:tcPr>
          <w:p>
            <w:pPr>
              <w:spacing w:line="360" w:lineRule="auto"/>
              <w:rPr>
                <w:rFonts w:ascii="宋体" w:hAnsi="宋体" w:cs="宋体"/>
                <w:color w:val="000000"/>
                <w:szCs w:val="21"/>
              </w:rPr>
            </w:pPr>
            <w:r>
              <w:rPr>
                <w:rFonts w:hint="eastAsia" w:ascii="宋体" w:hAnsi="宋体" w:cs="宋体"/>
                <w:color w:val="000000"/>
                <w:szCs w:val="21"/>
              </w:rPr>
              <w:t>管理端</w:t>
            </w:r>
          </w:p>
          <w:p>
            <w:pPr>
              <w:spacing w:line="360" w:lineRule="auto"/>
              <w:rPr>
                <w:rFonts w:ascii="宋体" w:hAnsi="宋体" w:cs="宋体"/>
                <w:color w:val="000000"/>
                <w:szCs w:val="21"/>
              </w:rPr>
            </w:pPr>
            <w:r>
              <w:rPr>
                <w:rFonts w:hint="eastAsia" w:ascii="宋体" w:hAnsi="宋体" w:cs="宋体"/>
                <w:color w:val="000000"/>
                <w:szCs w:val="21"/>
              </w:rPr>
              <w:t>（教学设计、</w:t>
            </w:r>
          </w:p>
          <w:p>
            <w:pPr>
              <w:spacing w:line="360" w:lineRule="auto"/>
              <w:rPr>
                <w:rFonts w:ascii="宋体" w:hAnsi="宋体" w:cs="宋体"/>
                <w:szCs w:val="21"/>
              </w:rPr>
            </w:pPr>
            <w:r>
              <w:rPr>
                <w:rFonts w:hint="eastAsia" w:ascii="宋体" w:hAnsi="宋体" w:cs="宋体"/>
                <w:color w:val="000000"/>
                <w:szCs w:val="21"/>
              </w:rPr>
              <w:t>在线授课）</w:t>
            </w:r>
          </w:p>
        </w:tc>
        <w:tc>
          <w:tcPr>
            <w:tcW w:w="1243" w:type="pct"/>
            <w:vAlign w:val="center"/>
          </w:tcPr>
          <w:p>
            <w:pPr>
              <w:spacing w:line="360" w:lineRule="auto"/>
              <w:rPr>
                <w:rFonts w:ascii="宋体" w:hAnsi="宋体" w:cs="宋体"/>
                <w:color w:val="000000"/>
                <w:szCs w:val="21"/>
              </w:rPr>
            </w:pPr>
            <w:r>
              <w:rPr>
                <w:rFonts w:hint="eastAsia" w:ascii="宋体" w:hAnsi="宋体" w:cs="宋体"/>
                <w:color w:val="000000"/>
                <w:szCs w:val="21"/>
              </w:rPr>
              <w:t>课程信息</w:t>
            </w:r>
          </w:p>
        </w:tc>
        <w:tc>
          <w:tcPr>
            <w:tcW w:w="2919" w:type="pct"/>
            <w:vMerge w:val="restart"/>
            <w:vAlign w:val="center"/>
          </w:tcPr>
          <w:p>
            <w:pPr>
              <w:numPr>
                <w:ilvl w:val="0"/>
                <w:numId w:val="11"/>
              </w:numPr>
              <w:spacing w:line="360" w:lineRule="auto"/>
              <w:jc w:val="left"/>
              <w:rPr>
                <w:rFonts w:ascii="宋体" w:hAnsi="宋体" w:cs="宋体"/>
                <w:szCs w:val="21"/>
              </w:rPr>
            </w:pPr>
            <w:r>
              <w:rPr>
                <w:rFonts w:hint="eastAsia" w:ascii="宋体" w:hAnsi="宋体" w:cs="宋体"/>
                <w:szCs w:val="21"/>
              </w:rPr>
              <w:t>编辑课程的基本信息，包括课程简介、关键词、课程目标和目的、课程图片等信息</w:t>
            </w:r>
          </w:p>
          <w:p>
            <w:pPr>
              <w:numPr>
                <w:ilvl w:val="0"/>
                <w:numId w:val="11"/>
              </w:numPr>
              <w:spacing w:line="360" w:lineRule="auto"/>
              <w:jc w:val="left"/>
              <w:rPr>
                <w:rFonts w:ascii="宋体" w:hAnsi="宋体" w:cs="宋体"/>
                <w:szCs w:val="21"/>
              </w:rPr>
            </w:pPr>
            <w:r>
              <w:rPr>
                <w:rFonts w:hint="eastAsia" w:ascii="宋体" w:hAnsi="宋体" w:cs="宋体"/>
                <w:szCs w:val="21"/>
              </w:rPr>
              <w:t>编辑课程目录；为课程添加各类课程资源，支持上传视频、音频、文档、图文、下载链接，自测、作业等静态及动态资源；发布课程通知</w:t>
            </w:r>
          </w:p>
          <w:p>
            <w:pPr>
              <w:numPr>
                <w:ilvl w:val="0"/>
                <w:numId w:val="11"/>
              </w:numPr>
              <w:spacing w:line="360" w:lineRule="auto"/>
              <w:jc w:val="left"/>
              <w:rPr>
                <w:rFonts w:ascii="宋体" w:hAnsi="宋体" w:cs="宋体"/>
                <w:szCs w:val="21"/>
              </w:rPr>
            </w:pPr>
            <w:r>
              <w:rPr>
                <w:rFonts w:hint="eastAsia" w:ascii="宋体" w:hAnsi="宋体" w:cs="宋体"/>
                <w:szCs w:val="21"/>
              </w:rPr>
              <w:t>设置课程考核方案</w:t>
            </w:r>
          </w:p>
          <w:p>
            <w:pPr>
              <w:numPr>
                <w:ilvl w:val="0"/>
                <w:numId w:val="11"/>
              </w:numPr>
              <w:spacing w:line="360" w:lineRule="auto"/>
              <w:jc w:val="left"/>
              <w:rPr>
                <w:rFonts w:ascii="宋体" w:hAnsi="宋体" w:cs="宋体"/>
                <w:szCs w:val="21"/>
              </w:rPr>
            </w:pPr>
            <w:r>
              <w:rPr>
                <w:rFonts w:hint="eastAsia" w:ascii="宋体" w:hAnsi="宋体" w:cs="宋体"/>
                <w:szCs w:val="21"/>
              </w:rPr>
              <w:t>设置课程模板</w:t>
            </w:r>
          </w:p>
          <w:p>
            <w:pPr>
              <w:numPr>
                <w:ilvl w:val="0"/>
                <w:numId w:val="11"/>
              </w:numPr>
              <w:spacing w:line="360" w:lineRule="auto"/>
              <w:jc w:val="left"/>
              <w:rPr>
                <w:rFonts w:ascii="宋体" w:hAnsi="宋体" w:cs="宋体"/>
                <w:szCs w:val="21"/>
              </w:rPr>
            </w:pPr>
            <w:r>
              <w:rPr>
                <w:rFonts w:hint="eastAsia" w:ascii="宋体" w:hAnsi="宋体" w:cs="宋体"/>
                <w:szCs w:val="21"/>
              </w:rPr>
              <w:t>支持教师答疑、辅导、批改作业等线上辅导及教学活动</w:t>
            </w:r>
          </w:p>
          <w:p>
            <w:pPr>
              <w:numPr>
                <w:ilvl w:val="0"/>
                <w:numId w:val="11"/>
              </w:numPr>
              <w:spacing w:line="360" w:lineRule="auto"/>
              <w:jc w:val="left"/>
              <w:rPr>
                <w:rFonts w:ascii="宋体" w:hAnsi="宋体" w:cs="宋体"/>
                <w:szCs w:val="21"/>
              </w:rPr>
            </w:pPr>
            <w:r>
              <w:rPr>
                <w:rFonts w:hint="eastAsia" w:ascii="宋体" w:hAnsi="宋体" w:cs="宋体"/>
                <w:color w:val="000000"/>
                <w:szCs w:val="21"/>
              </w:rPr>
              <w:t>教师进行在线备课时支持图文批注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pct"/>
            <w:vMerge w:val="continue"/>
            <w:vAlign w:val="center"/>
          </w:tcPr>
          <w:p>
            <w:pPr>
              <w:spacing w:line="360" w:lineRule="auto"/>
              <w:ind w:firstLine="420" w:firstLineChars="200"/>
              <w:jc w:val="center"/>
              <w:rPr>
                <w:rFonts w:ascii="宋体" w:hAnsi="宋体" w:cs="宋体"/>
                <w:szCs w:val="21"/>
              </w:rPr>
            </w:pPr>
          </w:p>
        </w:tc>
        <w:tc>
          <w:tcPr>
            <w:tcW w:w="1243" w:type="pct"/>
            <w:vAlign w:val="center"/>
          </w:tcPr>
          <w:p>
            <w:pPr>
              <w:spacing w:line="360" w:lineRule="auto"/>
              <w:rPr>
                <w:rFonts w:ascii="宋体" w:hAnsi="宋体" w:cs="宋体"/>
                <w:color w:val="000000"/>
                <w:szCs w:val="21"/>
              </w:rPr>
            </w:pPr>
            <w:r>
              <w:rPr>
                <w:rFonts w:hint="eastAsia" w:ascii="宋体" w:hAnsi="宋体" w:cs="宋体"/>
                <w:color w:val="000000"/>
                <w:szCs w:val="21"/>
              </w:rPr>
              <w:t>▲课程编辑</w:t>
            </w:r>
          </w:p>
          <w:p>
            <w:pPr>
              <w:spacing w:line="360" w:lineRule="auto"/>
              <w:rPr>
                <w:rFonts w:ascii="宋体" w:hAnsi="宋体" w:cs="宋体"/>
                <w:color w:val="000000"/>
                <w:szCs w:val="21"/>
              </w:rPr>
            </w:pPr>
            <w:r>
              <w:rPr>
                <w:rFonts w:hint="eastAsia" w:ascii="宋体" w:hAnsi="宋体" w:cs="宋体"/>
                <w:color w:val="000000"/>
                <w:szCs w:val="21"/>
              </w:rPr>
              <w:t>（静态资源）</w:t>
            </w:r>
          </w:p>
        </w:tc>
        <w:tc>
          <w:tcPr>
            <w:tcW w:w="2919" w:type="pct"/>
            <w:vMerge w:val="continue"/>
            <w:vAlign w:val="center"/>
          </w:tcPr>
          <w:p>
            <w:pPr>
              <w:spacing w:line="360" w:lineRule="auto"/>
              <w:ind w:firstLine="420" w:firstLineChars="200"/>
              <w:jc w:val="lef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pct"/>
            <w:vMerge w:val="continue"/>
            <w:vAlign w:val="center"/>
          </w:tcPr>
          <w:p>
            <w:pPr>
              <w:spacing w:line="360" w:lineRule="auto"/>
              <w:ind w:firstLine="420" w:firstLineChars="200"/>
              <w:jc w:val="center"/>
              <w:rPr>
                <w:rFonts w:ascii="宋体" w:hAnsi="宋体" w:cs="宋体"/>
                <w:szCs w:val="21"/>
              </w:rPr>
            </w:pPr>
          </w:p>
        </w:tc>
        <w:tc>
          <w:tcPr>
            <w:tcW w:w="1243" w:type="pct"/>
            <w:vAlign w:val="center"/>
          </w:tcPr>
          <w:p>
            <w:pPr>
              <w:spacing w:line="360" w:lineRule="auto"/>
              <w:rPr>
                <w:rFonts w:ascii="宋体" w:hAnsi="宋体" w:cs="宋体"/>
                <w:color w:val="000000"/>
                <w:szCs w:val="21"/>
              </w:rPr>
            </w:pPr>
            <w:r>
              <w:rPr>
                <w:rFonts w:hint="eastAsia" w:ascii="宋体" w:hAnsi="宋体" w:cs="宋体"/>
                <w:color w:val="000000"/>
                <w:szCs w:val="21"/>
              </w:rPr>
              <w:t>课程编辑</w:t>
            </w:r>
          </w:p>
          <w:p>
            <w:pPr>
              <w:spacing w:line="360" w:lineRule="auto"/>
              <w:rPr>
                <w:rFonts w:ascii="宋体" w:hAnsi="宋体" w:cs="宋体"/>
                <w:color w:val="000000"/>
                <w:szCs w:val="21"/>
              </w:rPr>
            </w:pPr>
            <w:r>
              <w:rPr>
                <w:rFonts w:hint="eastAsia" w:ascii="宋体" w:hAnsi="宋体" w:cs="宋体"/>
                <w:color w:val="000000"/>
                <w:szCs w:val="21"/>
              </w:rPr>
              <w:t>（动态资源）</w:t>
            </w:r>
          </w:p>
        </w:tc>
        <w:tc>
          <w:tcPr>
            <w:tcW w:w="2919" w:type="pct"/>
            <w:vMerge w:val="continue"/>
            <w:vAlign w:val="center"/>
          </w:tcPr>
          <w:p>
            <w:pPr>
              <w:spacing w:line="360" w:lineRule="auto"/>
              <w:ind w:firstLine="420" w:firstLineChars="200"/>
              <w:jc w:val="lef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pct"/>
            <w:vMerge w:val="continue"/>
            <w:vAlign w:val="center"/>
          </w:tcPr>
          <w:p>
            <w:pPr>
              <w:spacing w:line="360" w:lineRule="auto"/>
              <w:ind w:firstLine="420" w:firstLineChars="200"/>
              <w:jc w:val="center"/>
              <w:rPr>
                <w:rFonts w:ascii="宋体" w:hAnsi="宋体" w:cs="宋体"/>
                <w:szCs w:val="21"/>
              </w:rPr>
            </w:pPr>
          </w:p>
        </w:tc>
        <w:tc>
          <w:tcPr>
            <w:tcW w:w="1243" w:type="pct"/>
            <w:vAlign w:val="center"/>
          </w:tcPr>
          <w:p>
            <w:pPr>
              <w:spacing w:line="360" w:lineRule="auto"/>
              <w:rPr>
                <w:rFonts w:ascii="宋体" w:hAnsi="宋体" w:cs="宋体"/>
                <w:color w:val="000000"/>
                <w:szCs w:val="21"/>
              </w:rPr>
            </w:pPr>
            <w:r>
              <w:rPr>
                <w:rFonts w:hint="eastAsia" w:ascii="宋体" w:hAnsi="宋体" w:cs="宋体"/>
                <w:color w:val="000000"/>
                <w:szCs w:val="21"/>
              </w:rPr>
              <w:t>课程通知</w:t>
            </w:r>
          </w:p>
        </w:tc>
        <w:tc>
          <w:tcPr>
            <w:tcW w:w="2919" w:type="pct"/>
            <w:vMerge w:val="continue"/>
            <w:vAlign w:val="center"/>
          </w:tcPr>
          <w:p>
            <w:pPr>
              <w:spacing w:line="360" w:lineRule="auto"/>
              <w:ind w:firstLine="420" w:firstLineChars="200"/>
              <w:jc w:val="left"/>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pct"/>
            <w:vMerge w:val="continue"/>
            <w:vAlign w:val="center"/>
          </w:tcPr>
          <w:p>
            <w:pPr>
              <w:spacing w:line="360" w:lineRule="auto"/>
              <w:ind w:firstLine="420" w:firstLineChars="200"/>
              <w:jc w:val="center"/>
              <w:rPr>
                <w:rFonts w:ascii="宋体" w:hAnsi="宋体" w:cs="宋体"/>
                <w:szCs w:val="21"/>
              </w:rPr>
            </w:pPr>
          </w:p>
        </w:tc>
        <w:tc>
          <w:tcPr>
            <w:tcW w:w="1243" w:type="pct"/>
            <w:vAlign w:val="center"/>
          </w:tcPr>
          <w:p>
            <w:pPr>
              <w:spacing w:line="360" w:lineRule="auto"/>
              <w:rPr>
                <w:rFonts w:ascii="宋体" w:hAnsi="宋体" w:cs="宋体"/>
                <w:color w:val="000000"/>
                <w:szCs w:val="21"/>
              </w:rPr>
            </w:pPr>
            <w:r>
              <w:rPr>
                <w:rFonts w:hint="eastAsia" w:ascii="宋体" w:hAnsi="宋体" w:cs="宋体"/>
                <w:color w:val="000000"/>
                <w:szCs w:val="21"/>
              </w:rPr>
              <w:t>课程考核</w:t>
            </w:r>
          </w:p>
        </w:tc>
        <w:tc>
          <w:tcPr>
            <w:tcW w:w="2919" w:type="pct"/>
            <w:vMerge w:val="continue"/>
            <w:vAlign w:val="center"/>
          </w:tcPr>
          <w:p>
            <w:pPr>
              <w:spacing w:line="360" w:lineRule="auto"/>
              <w:ind w:firstLine="420" w:firstLineChars="200"/>
              <w:jc w:val="left"/>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pct"/>
            <w:vMerge w:val="continue"/>
            <w:vAlign w:val="center"/>
          </w:tcPr>
          <w:p>
            <w:pPr>
              <w:spacing w:line="360" w:lineRule="auto"/>
              <w:ind w:firstLine="420" w:firstLineChars="200"/>
              <w:jc w:val="center"/>
              <w:rPr>
                <w:rFonts w:ascii="宋体" w:hAnsi="宋体" w:cs="宋体"/>
                <w:szCs w:val="21"/>
              </w:rPr>
            </w:pPr>
          </w:p>
        </w:tc>
        <w:tc>
          <w:tcPr>
            <w:tcW w:w="1243" w:type="pct"/>
            <w:vAlign w:val="center"/>
          </w:tcPr>
          <w:p>
            <w:pPr>
              <w:spacing w:line="360" w:lineRule="auto"/>
              <w:rPr>
                <w:rFonts w:ascii="宋体" w:hAnsi="宋体" w:cs="宋体"/>
                <w:color w:val="000000"/>
                <w:szCs w:val="21"/>
              </w:rPr>
            </w:pPr>
            <w:r>
              <w:rPr>
                <w:rFonts w:hint="eastAsia" w:ascii="宋体" w:hAnsi="宋体" w:cs="宋体"/>
                <w:color w:val="000000"/>
                <w:szCs w:val="21"/>
              </w:rPr>
              <w:t>课程学习模板</w:t>
            </w:r>
          </w:p>
        </w:tc>
        <w:tc>
          <w:tcPr>
            <w:tcW w:w="2919" w:type="pct"/>
            <w:vMerge w:val="continue"/>
            <w:vAlign w:val="center"/>
          </w:tcPr>
          <w:p>
            <w:pPr>
              <w:spacing w:line="360" w:lineRule="auto"/>
              <w:ind w:firstLine="420" w:firstLineChars="200"/>
              <w:jc w:val="left"/>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pct"/>
            <w:vMerge w:val="continue"/>
            <w:vAlign w:val="center"/>
          </w:tcPr>
          <w:p>
            <w:pPr>
              <w:spacing w:line="360" w:lineRule="auto"/>
              <w:ind w:firstLine="420" w:firstLineChars="200"/>
              <w:jc w:val="center"/>
              <w:rPr>
                <w:rFonts w:ascii="宋体" w:hAnsi="宋体" w:cs="宋体"/>
                <w:szCs w:val="21"/>
              </w:rPr>
            </w:pPr>
          </w:p>
        </w:tc>
        <w:tc>
          <w:tcPr>
            <w:tcW w:w="1243" w:type="pct"/>
            <w:vAlign w:val="center"/>
          </w:tcPr>
          <w:p>
            <w:pPr>
              <w:spacing w:line="360" w:lineRule="auto"/>
              <w:rPr>
                <w:rFonts w:ascii="宋体" w:hAnsi="宋体" w:cs="宋体"/>
                <w:color w:val="000000"/>
                <w:szCs w:val="21"/>
              </w:rPr>
            </w:pPr>
            <w:r>
              <w:rPr>
                <w:rFonts w:hint="eastAsia" w:ascii="宋体" w:hAnsi="宋体" w:cs="宋体"/>
                <w:color w:val="000000"/>
                <w:szCs w:val="21"/>
              </w:rPr>
              <w:t>课程发布</w:t>
            </w:r>
          </w:p>
        </w:tc>
        <w:tc>
          <w:tcPr>
            <w:tcW w:w="2919" w:type="pct"/>
            <w:vMerge w:val="continue"/>
            <w:vAlign w:val="center"/>
          </w:tcPr>
          <w:p>
            <w:pPr>
              <w:spacing w:line="360" w:lineRule="auto"/>
              <w:ind w:firstLine="420" w:firstLineChars="200"/>
              <w:jc w:val="left"/>
              <w:rPr>
                <w:rFonts w:ascii="宋体" w:hAnsi="宋体" w:cs="宋体"/>
                <w:color w:val="000000"/>
                <w:szCs w:val="21"/>
              </w:rPr>
            </w:pPr>
          </w:p>
        </w:tc>
      </w:tr>
    </w:tbl>
    <w:p>
      <w:pPr>
        <w:keepNext/>
        <w:keepLines/>
        <w:numPr>
          <w:ilvl w:val="2"/>
          <w:numId w:val="3"/>
        </w:numPr>
        <w:spacing w:line="360" w:lineRule="auto"/>
        <w:outlineLvl w:val="2"/>
        <w:rPr>
          <w:rFonts w:ascii="宋体" w:hAnsi="宋体" w:cs="宋体"/>
          <w:b/>
          <w:szCs w:val="21"/>
        </w:rPr>
      </w:pPr>
      <w:bookmarkStart w:id="276" w:name="_Toc13534"/>
      <w:r>
        <w:rPr>
          <w:rFonts w:hint="eastAsia" w:ascii="宋体" w:hAnsi="宋体" w:cs="宋体"/>
          <w:b/>
          <w:szCs w:val="21"/>
        </w:rPr>
        <w:t>移动端（微信公众号）</w:t>
      </w:r>
      <w:bookmarkEnd w:id="276"/>
    </w:p>
    <w:tbl>
      <w:tblPr>
        <w:tblStyle w:val="41"/>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69"/>
        <w:gridCol w:w="2621"/>
        <w:gridCol w:w="5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898" w:type="pct"/>
            <w:shd w:val="clear" w:color="auto" w:fill="F1F1F1"/>
            <w:vAlign w:val="center"/>
          </w:tcPr>
          <w:p>
            <w:pPr>
              <w:spacing w:line="360" w:lineRule="auto"/>
              <w:rPr>
                <w:rFonts w:ascii="宋体" w:hAnsi="宋体" w:cs="宋体"/>
                <w:szCs w:val="21"/>
              </w:rPr>
            </w:pPr>
            <w:r>
              <w:rPr>
                <w:rFonts w:hint="eastAsia" w:ascii="宋体" w:hAnsi="宋体" w:cs="宋体"/>
                <w:b/>
                <w:bCs/>
                <w:szCs w:val="21"/>
              </w:rPr>
              <w:t>系统功能</w:t>
            </w:r>
          </w:p>
        </w:tc>
        <w:tc>
          <w:tcPr>
            <w:tcW w:w="1330" w:type="pct"/>
            <w:shd w:val="clear" w:color="auto" w:fill="F1F1F1"/>
          </w:tcPr>
          <w:p>
            <w:pPr>
              <w:spacing w:line="360" w:lineRule="auto"/>
              <w:rPr>
                <w:rFonts w:ascii="宋体" w:hAnsi="宋体" w:cs="宋体"/>
                <w:b/>
                <w:bCs/>
                <w:szCs w:val="21"/>
              </w:rPr>
            </w:pPr>
            <w:r>
              <w:rPr>
                <w:rFonts w:hint="eastAsia" w:ascii="宋体" w:hAnsi="宋体" w:cs="宋体"/>
                <w:b/>
                <w:bCs/>
                <w:szCs w:val="21"/>
              </w:rPr>
              <w:t>子功能</w:t>
            </w:r>
          </w:p>
        </w:tc>
        <w:tc>
          <w:tcPr>
            <w:tcW w:w="2771" w:type="pct"/>
            <w:shd w:val="clear" w:color="auto" w:fill="F1F1F1"/>
            <w:vAlign w:val="center"/>
          </w:tcPr>
          <w:p>
            <w:pPr>
              <w:spacing w:line="360" w:lineRule="auto"/>
              <w:ind w:firstLine="422" w:firstLineChars="200"/>
              <w:jc w:val="center"/>
              <w:rPr>
                <w:rFonts w:ascii="宋体" w:hAnsi="宋体" w:cs="宋体"/>
                <w:szCs w:val="21"/>
              </w:rPr>
            </w:pPr>
            <w:r>
              <w:rPr>
                <w:rFonts w:hint="eastAsia" w:ascii="宋体" w:hAnsi="宋体" w:cs="宋体"/>
                <w:b/>
                <w:bCs/>
                <w:szCs w:val="21"/>
              </w:rPr>
              <w:t>功能要求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8" w:type="pct"/>
            <w:vMerge w:val="restart"/>
            <w:vAlign w:val="center"/>
          </w:tcPr>
          <w:p>
            <w:pPr>
              <w:spacing w:line="360" w:lineRule="auto"/>
              <w:rPr>
                <w:rFonts w:ascii="宋体" w:hAnsi="宋体" w:cs="宋体"/>
                <w:szCs w:val="21"/>
              </w:rPr>
            </w:pPr>
            <w:r>
              <w:rPr>
                <w:rFonts w:hint="eastAsia" w:ascii="宋体" w:hAnsi="宋体" w:cs="宋体"/>
                <w:color w:val="000000"/>
                <w:szCs w:val="21"/>
              </w:rPr>
              <w:t>管理人员</w:t>
            </w:r>
          </w:p>
        </w:tc>
        <w:tc>
          <w:tcPr>
            <w:tcW w:w="1330" w:type="pct"/>
            <w:vAlign w:val="center"/>
          </w:tcPr>
          <w:p>
            <w:pPr>
              <w:spacing w:line="360" w:lineRule="auto"/>
              <w:ind w:firstLine="420" w:firstLineChars="200"/>
              <w:jc w:val="left"/>
              <w:rPr>
                <w:rFonts w:ascii="宋体" w:hAnsi="宋体" w:cs="宋体"/>
                <w:color w:val="000000"/>
                <w:szCs w:val="21"/>
              </w:rPr>
            </w:pPr>
            <w:r>
              <w:rPr>
                <w:rFonts w:hint="eastAsia" w:ascii="宋体" w:hAnsi="宋体" w:cs="宋体"/>
                <w:color w:val="000000"/>
                <w:szCs w:val="21"/>
              </w:rPr>
              <w:t>首页</w:t>
            </w:r>
          </w:p>
        </w:tc>
        <w:tc>
          <w:tcPr>
            <w:tcW w:w="2771" w:type="pct"/>
            <w:vAlign w:val="center"/>
          </w:tcPr>
          <w:p>
            <w:pPr>
              <w:spacing w:line="360" w:lineRule="auto"/>
              <w:jc w:val="left"/>
              <w:rPr>
                <w:rFonts w:ascii="宋体" w:hAnsi="宋体" w:cs="宋体"/>
                <w:color w:val="000000"/>
                <w:szCs w:val="21"/>
              </w:rPr>
            </w:pPr>
            <w:r>
              <w:rPr>
                <w:rFonts w:hint="eastAsia" w:ascii="宋体" w:hAnsi="宋体" w:cs="宋体"/>
                <w:color w:val="000000"/>
                <w:szCs w:val="21"/>
              </w:rPr>
              <w:t>开班、学员数据统计；通知公告、待办事项、审批抄送等功能快速通道；</w:t>
            </w:r>
          </w:p>
          <w:p>
            <w:pPr>
              <w:spacing w:line="360" w:lineRule="auto"/>
              <w:rPr>
                <w:rFonts w:ascii="宋体" w:hAnsi="宋体" w:cs="宋体"/>
                <w:color w:val="000000"/>
                <w:szCs w:val="21"/>
              </w:rPr>
            </w:pPr>
            <w:r>
              <w:rPr>
                <w:rFonts w:hint="eastAsia" w:ascii="宋体" w:hAnsi="宋体" w:cs="宋体"/>
                <w:color w:val="000000"/>
                <w:szCs w:val="21"/>
              </w:rPr>
              <w:t>系统能够自动生成运营周报、月报每月给管理员发送到微信端。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8" w:type="pct"/>
            <w:vMerge w:val="continue"/>
            <w:vAlign w:val="center"/>
          </w:tcPr>
          <w:p>
            <w:pPr>
              <w:spacing w:line="360" w:lineRule="auto"/>
              <w:ind w:firstLine="420" w:firstLineChars="200"/>
              <w:jc w:val="center"/>
              <w:rPr>
                <w:rFonts w:ascii="宋体" w:hAnsi="宋体" w:cs="宋体"/>
                <w:szCs w:val="21"/>
              </w:rPr>
            </w:pPr>
          </w:p>
        </w:tc>
        <w:tc>
          <w:tcPr>
            <w:tcW w:w="1330" w:type="pct"/>
            <w:vAlign w:val="center"/>
          </w:tcPr>
          <w:p>
            <w:pPr>
              <w:spacing w:line="360" w:lineRule="auto"/>
              <w:ind w:firstLine="420" w:firstLineChars="200"/>
              <w:jc w:val="left"/>
              <w:rPr>
                <w:rFonts w:ascii="宋体" w:hAnsi="宋体" w:cs="宋体"/>
                <w:color w:val="000000"/>
                <w:szCs w:val="21"/>
              </w:rPr>
            </w:pPr>
            <w:r>
              <w:rPr>
                <w:rFonts w:hint="eastAsia" w:ascii="宋体" w:hAnsi="宋体" w:cs="宋体"/>
                <w:color w:val="000000"/>
                <w:szCs w:val="21"/>
              </w:rPr>
              <w:t>▲审批</w:t>
            </w:r>
          </w:p>
        </w:tc>
        <w:tc>
          <w:tcPr>
            <w:tcW w:w="2771" w:type="pct"/>
            <w:vAlign w:val="center"/>
          </w:tcPr>
          <w:p>
            <w:pPr>
              <w:spacing w:line="360" w:lineRule="auto"/>
              <w:jc w:val="left"/>
              <w:rPr>
                <w:rFonts w:ascii="宋体" w:hAnsi="宋体" w:cs="宋体"/>
                <w:color w:val="000000"/>
                <w:szCs w:val="21"/>
              </w:rPr>
            </w:pPr>
            <w:r>
              <w:rPr>
                <w:rFonts w:hint="eastAsia" w:ascii="宋体" w:hAnsi="宋体" w:cs="宋体"/>
                <w:color w:val="000000"/>
                <w:szCs w:val="21"/>
              </w:rPr>
              <w:t>移动审批（待我审批、我审批的、我发起的、抄送我的）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8" w:type="pct"/>
            <w:vMerge w:val="continue"/>
            <w:vAlign w:val="center"/>
          </w:tcPr>
          <w:p>
            <w:pPr>
              <w:spacing w:line="360" w:lineRule="auto"/>
              <w:ind w:firstLine="420" w:firstLineChars="200"/>
              <w:jc w:val="center"/>
              <w:rPr>
                <w:rFonts w:ascii="宋体" w:hAnsi="宋体" w:cs="宋体"/>
                <w:szCs w:val="21"/>
              </w:rPr>
            </w:pPr>
          </w:p>
        </w:tc>
        <w:tc>
          <w:tcPr>
            <w:tcW w:w="1330" w:type="pct"/>
            <w:vAlign w:val="center"/>
          </w:tcPr>
          <w:p>
            <w:pPr>
              <w:spacing w:line="360" w:lineRule="auto"/>
              <w:jc w:val="center"/>
              <w:rPr>
                <w:rFonts w:ascii="宋体" w:hAnsi="宋体" w:cs="宋体"/>
                <w:color w:val="000000"/>
                <w:szCs w:val="21"/>
              </w:rPr>
            </w:pPr>
            <w:r>
              <w:rPr>
                <w:rFonts w:hint="eastAsia" w:ascii="宋体" w:hAnsi="宋体" w:cs="宋体"/>
                <w:color w:val="000000"/>
                <w:szCs w:val="21"/>
              </w:rPr>
              <w:t>工作台</w:t>
            </w:r>
          </w:p>
        </w:tc>
        <w:tc>
          <w:tcPr>
            <w:tcW w:w="2771" w:type="pct"/>
            <w:vAlign w:val="center"/>
          </w:tcPr>
          <w:p>
            <w:pPr>
              <w:spacing w:line="360" w:lineRule="auto"/>
              <w:jc w:val="left"/>
              <w:rPr>
                <w:rFonts w:ascii="宋体" w:hAnsi="宋体" w:cs="宋体"/>
                <w:color w:val="000000"/>
                <w:szCs w:val="21"/>
              </w:rPr>
            </w:pPr>
            <w:r>
              <w:rPr>
                <w:rFonts w:hint="eastAsia" w:ascii="宋体" w:hAnsi="宋体" w:cs="宋体"/>
                <w:color w:val="000000"/>
                <w:szCs w:val="21"/>
              </w:rPr>
              <w:t>日常办公：待办催办、通知公告、教学督导；</w:t>
            </w:r>
          </w:p>
          <w:p>
            <w:pPr>
              <w:spacing w:line="360" w:lineRule="auto"/>
              <w:jc w:val="left"/>
              <w:rPr>
                <w:rFonts w:ascii="宋体" w:hAnsi="宋体" w:cs="宋体"/>
                <w:color w:val="000000"/>
                <w:szCs w:val="21"/>
              </w:rPr>
            </w:pPr>
            <w:r>
              <w:rPr>
                <w:rFonts w:hint="eastAsia" w:ascii="宋体" w:hAnsi="宋体" w:cs="宋体"/>
                <w:color w:val="000000"/>
                <w:szCs w:val="21"/>
              </w:rPr>
              <w:t>信息查询：项目查询、开班查询、学员查询</w:t>
            </w:r>
          </w:p>
          <w:p>
            <w:pPr>
              <w:spacing w:line="360" w:lineRule="auto"/>
              <w:jc w:val="left"/>
              <w:rPr>
                <w:rFonts w:ascii="宋体" w:hAnsi="宋体" w:cs="宋体"/>
                <w:szCs w:val="21"/>
              </w:rPr>
            </w:pPr>
            <w:r>
              <w:rPr>
                <w:rFonts w:hint="eastAsia" w:ascii="宋体" w:hAnsi="宋体" w:cs="宋体"/>
                <w:color w:val="000000"/>
                <w:szCs w:val="21"/>
              </w:rPr>
              <w:t>统计报表：系统概况、培训班统计、项目分析、财务统计；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8" w:type="pct"/>
            <w:vMerge w:val="continue"/>
            <w:vAlign w:val="center"/>
          </w:tcPr>
          <w:p>
            <w:pPr>
              <w:spacing w:line="360" w:lineRule="auto"/>
              <w:ind w:firstLine="420" w:firstLineChars="200"/>
              <w:jc w:val="center"/>
              <w:rPr>
                <w:rFonts w:ascii="宋体" w:hAnsi="宋体" w:cs="宋体"/>
                <w:szCs w:val="21"/>
              </w:rPr>
            </w:pPr>
          </w:p>
        </w:tc>
        <w:tc>
          <w:tcPr>
            <w:tcW w:w="1330" w:type="pct"/>
            <w:vAlign w:val="center"/>
          </w:tcPr>
          <w:p>
            <w:pPr>
              <w:spacing w:line="360" w:lineRule="auto"/>
              <w:jc w:val="center"/>
              <w:rPr>
                <w:rFonts w:ascii="宋体" w:hAnsi="宋体" w:cs="宋体"/>
                <w:color w:val="000000"/>
                <w:szCs w:val="21"/>
              </w:rPr>
            </w:pPr>
            <w:r>
              <w:rPr>
                <w:rFonts w:hint="eastAsia" w:ascii="宋体" w:hAnsi="宋体" w:cs="宋体"/>
                <w:color w:val="000000"/>
                <w:szCs w:val="21"/>
              </w:rPr>
              <w:t>我的</w:t>
            </w:r>
          </w:p>
        </w:tc>
        <w:tc>
          <w:tcPr>
            <w:tcW w:w="2771" w:type="pct"/>
            <w:vAlign w:val="center"/>
          </w:tcPr>
          <w:p>
            <w:pPr>
              <w:spacing w:line="360" w:lineRule="auto"/>
              <w:jc w:val="left"/>
              <w:rPr>
                <w:rFonts w:ascii="宋体" w:hAnsi="宋体" w:cs="宋体"/>
                <w:color w:val="000000"/>
                <w:szCs w:val="21"/>
              </w:rPr>
            </w:pPr>
            <w:r>
              <w:rPr>
                <w:rFonts w:hint="eastAsia" w:ascii="宋体" w:hAnsi="宋体" w:cs="宋体"/>
                <w:color w:val="000000"/>
                <w:szCs w:val="21"/>
              </w:rPr>
              <w:t>个人资料、通知公告、修改密码、意见反馈、切换角色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8" w:type="pct"/>
            <w:vMerge w:val="restart"/>
            <w:vAlign w:val="center"/>
          </w:tcPr>
          <w:p>
            <w:pPr>
              <w:spacing w:line="360" w:lineRule="auto"/>
              <w:rPr>
                <w:rFonts w:ascii="宋体" w:hAnsi="宋体" w:cs="宋体"/>
                <w:szCs w:val="21"/>
              </w:rPr>
            </w:pPr>
            <w:r>
              <w:rPr>
                <w:rFonts w:hint="eastAsia" w:ascii="宋体" w:hAnsi="宋体" w:cs="宋体"/>
                <w:color w:val="000000"/>
                <w:szCs w:val="21"/>
              </w:rPr>
              <w:t>教师</w:t>
            </w:r>
          </w:p>
        </w:tc>
        <w:tc>
          <w:tcPr>
            <w:tcW w:w="1330" w:type="pct"/>
            <w:vAlign w:val="center"/>
          </w:tcPr>
          <w:p>
            <w:pPr>
              <w:spacing w:line="360" w:lineRule="auto"/>
              <w:jc w:val="center"/>
              <w:rPr>
                <w:rFonts w:ascii="宋体" w:hAnsi="宋体" w:cs="宋体"/>
                <w:color w:val="000000"/>
                <w:szCs w:val="21"/>
              </w:rPr>
            </w:pPr>
            <w:r>
              <w:rPr>
                <w:rFonts w:hint="eastAsia" w:ascii="宋体" w:hAnsi="宋体" w:cs="宋体"/>
                <w:color w:val="000000"/>
                <w:szCs w:val="21"/>
              </w:rPr>
              <w:t>首页</w:t>
            </w:r>
          </w:p>
        </w:tc>
        <w:tc>
          <w:tcPr>
            <w:tcW w:w="2771" w:type="pct"/>
            <w:vAlign w:val="center"/>
          </w:tcPr>
          <w:p>
            <w:pPr>
              <w:spacing w:line="360" w:lineRule="auto"/>
              <w:jc w:val="left"/>
              <w:rPr>
                <w:rFonts w:ascii="宋体" w:hAnsi="宋体" w:cs="宋体"/>
                <w:color w:val="000000"/>
                <w:szCs w:val="21"/>
              </w:rPr>
            </w:pPr>
            <w:r>
              <w:rPr>
                <w:rFonts w:hint="eastAsia" w:ascii="宋体" w:hAnsi="宋体" w:cs="宋体"/>
                <w:color w:val="000000"/>
                <w:szCs w:val="21"/>
              </w:rPr>
              <w:t>授课情况统计、通知公告、工作提醒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8" w:type="pct"/>
            <w:vMerge w:val="continue"/>
            <w:vAlign w:val="center"/>
          </w:tcPr>
          <w:p>
            <w:pPr>
              <w:spacing w:line="360" w:lineRule="auto"/>
              <w:ind w:firstLine="420" w:firstLineChars="200"/>
              <w:jc w:val="center"/>
              <w:rPr>
                <w:rFonts w:ascii="宋体" w:hAnsi="宋体" w:cs="宋体"/>
                <w:szCs w:val="21"/>
              </w:rPr>
            </w:pPr>
          </w:p>
        </w:tc>
        <w:tc>
          <w:tcPr>
            <w:tcW w:w="1330" w:type="pct"/>
            <w:vAlign w:val="center"/>
          </w:tcPr>
          <w:p>
            <w:pPr>
              <w:spacing w:line="360" w:lineRule="auto"/>
              <w:jc w:val="center"/>
              <w:rPr>
                <w:rFonts w:ascii="宋体" w:hAnsi="宋体" w:cs="宋体"/>
                <w:color w:val="000000"/>
                <w:szCs w:val="21"/>
              </w:rPr>
            </w:pPr>
            <w:r>
              <w:rPr>
                <w:rFonts w:hint="eastAsia" w:ascii="宋体" w:hAnsi="宋体" w:cs="宋体"/>
                <w:color w:val="000000"/>
                <w:szCs w:val="21"/>
              </w:rPr>
              <w:t>工作台</w:t>
            </w:r>
          </w:p>
        </w:tc>
        <w:tc>
          <w:tcPr>
            <w:tcW w:w="2771" w:type="pct"/>
            <w:vAlign w:val="center"/>
          </w:tcPr>
          <w:p>
            <w:pPr>
              <w:spacing w:line="360" w:lineRule="auto"/>
              <w:jc w:val="left"/>
              <w:rPr>
                <w:rFonts w:ascii="宋体" w:hAnsi="宋体" w:cs="宋体"/>
                <w:color w:val="000000"/>
                <w:szCs w:val="21"/>
              </w:rPr>
            </w:pPr>
            <w:r>
              <w:rPr>
                <w:rFonts w:hint="eastAsia" w:ascii="宋体" w:hAnsi="宋体" w:cs="宋体"/>
                <w:color w:val="000000"/>
                <w:szCs w:val="21"/>
              </w:rPr>
              <w:t>薪酬明细、我的课程、授课安排、学员评价、作业、提问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8" w:type="pct"/>
            <w:vMerge w:val="continue"/>
            <w:vAlign w:val="center"/>
          </w:tcPr>
          <w:p>
            <w:pPr>
              <w:spacing w:line="360" w:lineRule="auto"/>
              <w:ind w:firstLine="420" w:firstLineChars="200"/>
              <w:jc w:val="center"/>
              <w:rPr>
                <w:rFonts w:ascii="宋体" w:hAnsi="宋体" w:cs="宋体"/>
                <w:szCs w:val="21"/>
              </w:rPr>
            </w:pPr>
          </w:p>
        </w:tc>
        <w:tc>
          <w:tcPr>
            <w:tcW w:w="1330" w:type="pct"/>
            <w:vAlign w:val="center"/>
          </w:tcPr>
          <w:p>
            <w:pPr>
              <w:spacing w:line="360" w:lineRule="auto"/>
              <w:jc w:val="center"/>
              <w:rPr>
                <w:rFonts w:ascii="宋体" w:hAnsi="宋体" w:cs="宋体"/>
                <w:color w:val="000000"/>
                <w:szCs w:val="21"/>
              </w:rPr>
            </w:pPr>
            <w:r>
              <w:rPr>
                <w:rFonts w:hint="eastAsia" w:ascii="宋体" w:hAnsi="宋体" w:cs="宋体"/>
                <w:color w:val="000000"/>
                <w:szCs w:val="21"/>
              </w:rPr>
              <w:t>我的</w:t>
            </w:r>
          </w:p>
        </w:tc>
        <w:tc>
          <w:tcPr>
            <w:tcW w:w="2771" w:type="pct"/>
            <w:vAlign w:val="center"/>
          </w:tcPr>
          <w:p>
            <w:pPr>
              <w:spacing w:line="360" w:lineRule="auto"/>
              <w:jc w:val="left"/>
              <w:rPr>
                <w:rFonts w:ascii="宋体" w:hAnsi="宋体" w:cs="宋体"/>
                <w:color w:val="000000"/>
                <w:szCs w:val="21"/>
              </w:rPr>
            </w:pPr>
            <w:r>
              <w:rPr>
                <w:rFonts w:hint="eastAsia" w:ascii="宋体" w:hAnsi="宋体" w:cs="宋体"/>
                <w:color w:val="000000"/>
                <w:szCs w:val="21"/>
              </w:rPr>
              <w:t>个人资料、我的消息、意见反馈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8" w:type="pct"/>
            <w:vMerge w:val="restart"/>
            <w:vAlign w:val="center"/>
          </w:tcPr>
          <w:p>
            <w:pPr>
              <w:spacing w:line="360" w:lineRule="auto"/>
              <w:rPr>
                <w:rFonts w:ascii="宋体" w:hAnsi="宋体" w:cs="宋体"/>
                <w:szCs w:val="21"/>
              </w:rPr>
            </w:pPr>
            <w:r>
              <w:rPr>
                <w:rFonts w:hint="eastAsia" w:ascii="宋体" w:hAnsi="宋体" w:cs="宋体"/>
                <w:color w:val="000000"/>
                <w:szCs w:val="21"/>
              </w:rPr>
              <w:t>班主任</w:t>
            </w:r>
          </w:p>
        </w:tc>
        <w:tc>
          <w:tcPr>
            <w:tcW w:w="1330" w:type="pct"/>
            <w:vAlign w:val="center"/>
          </w:tcPr>
          <w:p>
            <w:pPr>
              <w:spacing w:line="360" w:lineRule="auto"/>
              <w:jc w:val="center"/>
              <w:rPr>
                <w:rFonts w:ascii="宋体" w:hAnsi="宋体" w:cs="宋体"/>
                <w:color w:val="000000"/>
                <w:szCs w:val="21"/>
              </w:rPr>
            </w:pPr>
            <w:r>
              <w:rPr>
                <w:rFonts w:hint="eastAsia" w:ascii="宋体" w:hAnsi="宋体" w:cs="宋体"/>
                <w:color w:val="000000"/>
                <w:szCs w:val="21"/>
              </w:rPr>
              <w:t>首页</w:t>
            </w:r>
          </w:p>
        </w:tc>
        <w:tc>
          <w:tcPr>
            <w:tcW w:w="2771" w:type="pct"/>
            <w:vAlign w:val="center"/>
          </w:tcPr>
          <w:p>
            <w:pPr>
              <w:spacing w:line="360" w:lineRule="auto"/>
              <w:jc w:val="left"/>
              <w:rPr>
                <w:rFonts w:ascii="宋体" w:hAnsi="宋体" w:cs="宋体"/>
                <w:szCs w:val="21"/>
              </w:rPr>
            </w:pPr>
            <w:r>
              <w:rPr>
                <w:rFonts w:hint="eastAsia" w:ascii="宋体" w:hAnsi="宋体" w:cs="宋体"/>
                <w:szCs w:val="21"/>
              </w:rPr>
              <w:t>带班数据统计、通知公告、我的班级；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8" w:type="pct"/>
            <w:vMerge w:val="continue"/>
            <w:vAlign w:val="center"/>
          </w:tcPr>
          <w:p>
            <w:pPr>
              <w:spacing w:line="360" w:lineRule="auto"/>
              <w:ind w:firstLine="420" w:firstLineChars="200"/>
              <w:jc w:val="center"/>
              <w:rPr>
                <w:rFonts w:ascii="宋体" w:hAnsi="宋体" w:cs="宋体"/>
                <w:szCs w:val="21"/>
              </w:rPr>
            </w:pPr>
          </w:p>
        </w:tc>
        <w:tc>
          <w:tcPr>
            <w:tcW w:w="1330" w:type="pct"/>
            <w:vAlign w:val="center"/>
          </w:tcPr>
          <w:p>
            <w:pPr>
              <w:spacing w:line="360" w:lineRule="auto"/>
              <w:jc w:val="center"/>
              <w:rPr>
                <w:rFonts w:ascii="宋体" w:hAnsi="宋体" w:cs="宋体"/>
                <w:color w:val="000000"/>
                <w:szCs w:val="21"/>
              </w:rPr>
            </w:pPr>
            <w:r>
              <w:rPr>
                <w:rFonts w:hint="eastAsia" w:ascii="宋体" w:hAnsi="宋体" w:cs="宋体"/>
                <w:color w:val="000000"/>
                <w:szCs w:val="21"/>
              </w:rPr>
              <w:t>班级查询</w:t>
            </w:r>
          </w:p>
        </w:tc>
        <w:tc>
          <w:tcPr>
            <w:tcW w:w="2771" w:type="pct"/>
            <w:vAlign w:val="center"/>
          </w:tcPr>
          <w:p>
            <w:pPr>
              <w:spacing w:line="360" w:lineRule="auto"/>
              <w:jc w:val="left"/>
              <w:rPr>
                <w:rFonts w:ascii="宋体" w:hAnsi="宋体" w:cs="宋体"/>
                <w:szCs w:val="21"/>
              </w:rPr>
            </w:pPr>
            <w:r>
              <w:rPr>
                <w:rFonts w:hint="eastAsia" w:ascii="宋体" w:hAnsi="宋体" w:cs="宋体"/>
                <w:szCs w:val="21"/>
              </w:rPr>
              <w:t>训前、训中、训后工作自查、班级详情、学员信息、课程表、签到、住宿查询、班级公告、项目质量评估、作业管理、调查问卷、投票；</w:t>
            </w:r>
          </w:p>
          <w:p>
            <w:pPr>
              <w:spacing w:line="360" w:lineRule="auto"/>
              <w:rPr>
                <w:rFonts w:ascii="宋体" w:hAnsi="宋体" w:cs="宋体"/>
                <w:szCs w:val="21"/>
              </w:rPr>
            </w:pPr>
            <w:r>
              <w:rPr>
                <w:rFonts w:hint="eastAsia" w:ascii="宋体" w:hAnsi="宋体" w:cs="宋体"/>
                <w:color w:val="000000"/>
                <w:szCs w:val="21"/>
              </w:rPr>
              <w:t>支持班主任可以在移动端（微信公众号）进行申领办公用品；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8" w:type="pct"/>
            <w:vMerge w:val="continue"/>
            <w:vAlign w:val="center"/>
          </w:tcPr>
          <w:p>
            <w:pPr>
              <w:spacing w:line="360" w:lineRule="auto"/>
              <w:ind w:firstLine="420" w:firstLineChars="200"/>
              <w:jc w:val="center"/>
              <w:rPr>
                <w:rFonts w:ascii="宋体" w:hAnsi="宋体" w:cs="宋体"/>
                <w:szCs w:val="21"/>
              </w:rPr>
            </w:pPr>
          </w:p>
        </w:tc>
        <w:tc>
          <w:tcPr>
            <w:tcW w:w="1330" w:type="pct"/>
            <w:vAlign w:val="center"/>
          </w:tcPr>
          <w:p>
            <w:pPr>
              <w:spacing w:line="360" w:lineRule="auto"/>
              <w:jc w:val="center"/>
              <w:rPr>
                <w:rFonts w:ascii="宋体" w:hAnsi="宋体" w:cs="宋体"/>
                <w:color w:val="000000"/>
                <w:szCs w:val="21"/>
              </w:rPr>
            </w:pPr>
            <w:r>
              <w:rPr>
                <w:rFonts w:hint="eastAsia" w:ascii="宋体" w:hAnsi="宋体" w:cs="宋体"/>
                <w:color w:val="000000"/>
                <w:szCs w:val="21"/>
              </w:rPr>
              <w:t>我的</w:t>
            </w:r>
          </w:p>
        </w:tc>
        <w:tc>
          <w:tcPr>
            <w:tcW w:w="2771" w:type="pct"/>
            <w:vAlign w:val="center"/>
          </w:tcPr>
          <w:p>
            <w:pPr>
              <w:spacing w:line="360" w:lineRule="auto"/>
              <w:jc w:val="left"/>
              <w:rPr>
                <w:rFonts w:ascii="宋体" w:hAnsi="宋体" w:cs="宋体"/>
                <w:color w:val="000000"/>
                <w:szCs w:val="21"/>
              </w:rPr>
            </w:pPr>
            <w:r>
              <w:rPr>
                <w:rFonts w:hint="eastAsia" w:ascii="宋体" w:hAnsi="宋体" w:cs="宋体"/>
                <w:color w:val="000000"/>
                <w:szCs w:val="21"/>
              </w:rPr>
              <w:t>个人资料、我的消息、通知公告、已经反馈、切换角色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8" w:type="pct"/>
            <w:vMerge w:val="restart"/>
            <w:vAlign w:val="center"/>
          </w:tcPr>
          <w:p>
            <w:pPr>
              <w:spacing w:line="360" w:lineRule="auto"/>
              <w:rPr>
                <w:rFonts w:ascii="宋体" w:hAnsi="宋体" w:cs="宋体"/>
                <w:szCs w:val="21"/>
              </w:rPr>
            </w:pPr>
            <w:r>
              <w:rPr>
                <w:rFonts w:hint="eastAsia" w:ascii="宋体" w:hAnsi="宋体" w:cs="宋体"/>
                <w:color w:val="000000"/>
                <w:szCs w:val="21"/>
              </w:rPr>
              <w:t>▲学员</w:t>
            </w:r>
          </w:p>
        </w:tc>
        <w:tc>
          <w:tcPr>
            <w:tcW w:w="1330" w:type="pct"/>
            <w:vAlign w:val="center"/>
          </w:tcPr>
          <w:p>
            <w:pPr>
              <w:spacing w:line="360" w:lineRule="auto"/>
              <w:jc w:val="center"/>
              <w:rPr>
                <w:rFonts w:ascii="宋体" w:hAnsi="宋体" w:cs="宋体"/>
                <w:color w:val="000000"/>
                <w:szCs w:val="21"/>
              </w:rPr>
            </w:pPr>
            <w:r>
              <w:rPr>
                <w:rFonts w:hint="eastAsia" w:ascii="宋体" w:hAnsi="宋体" w:cs="宋体"/>
                <w:color w:val="000000"/>
                <w:szCs w:val="21"/>
              </w:rPr>
              <w:t>自助查询</w:t>
            </w:r>
          </w:p>
        </w:tc>
        <w:tc>
          <w:tcPr>
            <w:tcW w:w="2771" w:type="pct"/>
            <w:vAlign w:val="center"/>
          </w:tcPr>
          <w:p>
            <w:pPr>
              <w:spacing w:line="360" w:lineRule="auto"/>
              <w:jc w:val="left"/>
              <w:rPr>
                <w:rFonts w:ascii="宋体" w:hAnsi="宋体" w:cs="宋体"/>
                <w:color w:val="000000"/>
                <w:szCs w:val="21"/>
              </w:rPr>
            </w:pPr>
            <w:r>
              <w:rPr>
                <w:rFonts w:hint="eastAsia" w:ascii="宋体" w:hAnsi="宋体" w:cs="宋体"/>
                <w:color w:val="000000"/>
                <w:szCs w:val="21"/>
              </w:rPr>
              <w:t>班级信息：课程表、通知公告、班级相册、其他资料、学习信息、证书信息</w:t>
            </w:r>
          </w:p>
          <w:p>
            <w:pPr>
              <w:spacing w:line="360" w:lineRule="auto"/>
              <w:jc w:val="left"/>
              <w:rPr>
                <w:rFonts w:ascii="宋体" w:hAnsi="宋体" w:cs="宋体"/>
                <w:color w:val="000000"/>
                <w:szCs w:val="21"/>
              </w:rPr>
            </w:pPr>
            <w:r>
              <w:rPr>
                <w:rFonts w:hint="eastAsia" w:ascii="宋体" w:hAnsi="宋体" w:cs="宋体"/>
                <w:color w:val="000000"/>
                <w:szCs w:val="21"/>
              </w:rPr>
              <w:t>班级活动：签到、我的作业、调查问卷、投票、综合评价</w:t>
            </w:r>
          </w:p>
          <w:p>
            <w:pPr>
              <w:spacing w:line="360" w:lineRule="auto"/>
              <w:jc w:val="left"/>
              <w:rPr>
                <w:rFonts w:ascii="宋体" w:hAnsi="宋体" w:cs="宋体"/>
                <w:color w:val="000000"/>
                <w:szCs w:val="21"/>
              </w:rPr>
            </w:pPr>
            <w:r>
              <w:rPr>
                <w:rFonts w:hint="eastAsia" w:ascii="宋体" w:hAnsi="宋体" w:cs="宋体"/>
                <w:color w:val="000000"/>
                <w:szCs w:val="21"/>
              </w:rPr>
              <w:t>后勤服务：住宿查询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8" w:type="pct"/>
            <w:vMerge w:val="continue"/>
            <w:vAlign w:val="center"/>
          </w:tcPr>
          <w:p>
            <w:pPr>
              <w:spacing w:line="360" w:lineRule="auto"/>
              <w:ind w:firstLine="420" w:firstLineChars="200"/>
              <w:jc w:val="center"/>
              <w:rPr>
                <w:rFonts w:ascii="宋体" w:hAnsi="宋体" w:cs="宋体"/>
                <w:szCs w:val="21"/>
              </w:rPr>
            </w:pPr>
          </w:p>
        </w:tc>
        <w:tc>
          <w:tcPr>
            <w:tcW w:w="1330" w:type="pct"/>
            <w:vAlign w:val="center"/>
          </w:tcPr>
          <w:p>
            <w:pPr>
              <w:spacing w:line="360" w:lineRule="auto"/>
              <w:jc w:val="center"/>
              <w:rPr>
                <w:rFonts w:ascii="宋体" w:hAnsi="宋体" w:cs="宋体"/>
                <w:color w:val="000000"/>
                <w:szCs w:val="21"/>
              </w:rPr>
            </w:pPr>
            <w:r>
              <w:rPr>
                <w:rFonts w:hint="eastAsia" w:ascii="宋体" w:hAnsi="宋体" w:cs="宋体"/>
                <w:color w:val="000000"/>
                <w:szCs w:val="21"/>
              </w:rPr>
              <w:t>学习</w:t>
            </w:r>
          </w:p>
        </w:tc>
        <w:tc>
          <w:tcPr>
            <w:tcW w:w="2771" w:type="pct"/>
            <w:vAlign w:val="center"/>
          </w:tcPr>
          <w:p>
            <w:pPr>
              <w:spacing w:line="360" w:lineRule="auto"/>
              <w:jc w:val="left"/>
              <w:rPr>
                <w:rFonts w:ascii="宋体" w:hAnsi="宋体" w:cs="宋体"/>
                <w:color w:val="000000"/>
                <w:szCs w:val="21"/>
              </w:rPr>
            </w:pPr>
            <w:r>
              <w:rPr>
                <w:rFonts w:hint="eastAsia" w:ascii="宋体" w:hAnsi="宋体" w:cs="宋体"/>
                <w:color w:val="000000"/>
                <w:szCs w:val="21"/>
              </w:rPr>
              <w:t>网络课程在线学习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8" w:type="pct"/>
            <w:vMerge w:val="continue"/>
            <w:vAlign w:val="center"/>
          </w:tcPr>
          <w:p>
            <w:pPr>
              <w:spacing w:line="360" w:lineRule="auto"/>
              <w:ind w:firstLine="420" w:firstLineChars="200"/>
              <w:jc w:val="center"/>
              <w:rPr>
                <w:rFonts w:ascii="宋体" w:hAnsi="宋体" w:cs="宋体"/>
                <w:szCs w:val="21"/>
              </w:rPr>
            </w:pPr>
          </w:p>
        </w:tc>
        <w:tc>
          <w:tcPr>
            <w:tcW w:w="1330" w:type="pct"/>
            <w:vAlign w:val="center"/>
          </w:tcPr>
          <w:p>
            <w:pPr>
              <w:spacing w:line="360" w:lineRule="auto"/>
              <w:jc w:val="center"/>
              <w:rPr>
                <w:rFonts w:ascii="宋体" w:hAnsi="宋体" w:cs="宋体"/>
                <w:color w:val="000000"/>
                <w:szCs w:val="21"/>
              </w:rPr>
            </w:pPr>
            <w:r>
              <w:rPr>
                <w:rFonts w:hint="eastAsia" w:ascii="宋体" w:hAnsi="宋体" w:cs="宋体"/>
                <w:color w:val="000000"/>
                <w:szCs w:val="21"/>
              </w:rPr>
              <w:t>我的</w:t>
            </w:r>
          </w:p>
        </w:tc>
        <w:tc>
          <w:tcPr>
            <w:tcW w:w="2771" w:type="pct"/>
            <w:vAlign w:val="center"/>
          </w:tcPr>
          <w:p>
            <w:pPr>
              <w:spacing w:line="360" w:lineRule="auto"/>
              <w:jc w:val="left"/>
              <w:rPr>
                <w:rFonts w:ascii="宋体" w:hAnsi="宋体" w:cs="宋体"/>
                <w:color w:val="000000"/>
                <w:szCs w:val="21"/>
              </w:rPr>
            </w:pPr>
            <w:r>
              <w:rPr>
                <w:rFonts w:hint="eastAsia" w:ascii="宋体" w:hAnsi="宋体" w:cs="宋体"/>
                <w:color w:val="000000"/>
                <w:szCs w:val="21"/>
              </w:rPr>
              <w:t>个人资料、我的消息、意见反馈</w:t>
            </w:r>
          </w:p>
        </w:tc>
      </w:tr>
    </w:tbl>
    <w:p>
      <w:pPr>
        <w:keepNext/>
        <w:keepLines/>
        <w:numPr>
          <w:ilvl w:val="1"/>
          <w:numId w:val="3"/>
        </w:numPr>
        <w:spacing w:line="360" w:lineRule="auto"/>
        <w:outlineLvl w:val="1"/>
        <w:rPr>
          <w:rFonts w:ascii="宋体" w:hAnsi="宋体" w:cs="宋体"/>
          <w:b/>
          <w:szCs w:val="21"/>
        </w:rPr>
      </w:pPr>
      <w:bookmarkStart w:id="277" w:name="_Toc2957"/>
      <w:bookmarkStart w:id="278" w:name="_Toc3012"/>
      <w:r>
        <w:rPr>
          <w:rFonts w:hint="eastAsia" w:ascii="宋体" w:hAnsi="宋体" w:cs="宋体"/>
          <w:b/>
          <w:szCs w:val="21"/>
        </w:rPr>
        <w:t>硬件及运维服务要求（本地部署）</w:t>
      </w:r>
      <w:bookmarkEnd w:id="277"/>
      <w:r>
        <w:rPr>
          <w:rFonts w:hint="eastAsia" w:ascii="宋体" w:hAnsi="宋体" w:cs="宋体"/>
          <w:b/>
          <w:color w:val="FF0000"/>
          <w:szCs w:val="21"/>
        </w:rPr>
        <w:t>（技术评分项）</w:t>
      </w:r>
      <w:bookmarkEnd w:id="278"/>
    </w:p>
    <w:p>
      <w:pPr>
        <w:spacing w:line="360" w:lineRule="auto"/>
        <w:ind w:firstLine="420" w:firstLineChars="200"/>
        <w:jc w:val="left"/>
        <w:rPr>
          <w:rFonts w:ascii="宋体" w:hAnsi="宋体" w:cs="宋体"/>
          <w:szCs w:val="21"/>
        </w:rPr>
      </w:pPr>
      <w:r>
        <w:rPr>
          <w:rFonts w:hint="eastAsia" w:ascii="宋体" w:hAnsi="宋体" w:cs="宋体"/>
          <w:szCs w:val="21"/>
        </w:rPr>
        <w:t>根据提供的软件部署要求和学院的用量，给出合理的部署环境要求，提供服务器的建议配置参数。</w:t>
      </w:r>
    </w:p>
    <w:p>
      <w:pPr>
        <w:spacing w:line="360" w:lineRule="auto"/>
        <w:ind w:firstLine="420" w:firstLineChars="200"/>
        <w:rPr>
          <w:rFonts w:ascii="宋体" w:hAnsi="宋体" w:cs="宋体"/>
          <w:szCs w:val="21"/>
        </w:rPr>
      </w:pPr>
      <w:r>
        <w:rPr>
          <w:rFonts w:hint="eastAsia" w:ascii="宋体" w:hAnsi="宋体" w:cs="宋体"/>
          <w:szCs w:val="21"/>
        </w:rPr>
        <w:t>根据经验，给出硬件的运维建议和能够提供的运维服务方案。</w:t>
      </w:r>
    </w:p>
    <w:p>
      <w:pPr>
        <w:keepNext/>
        <w:keepLines/>
        <w:numPr>
          <w:ilvl w:val="1"/>
          <w:numId w:val="3"/>
        </w:numPr>
        <w:spacing w:line="360" w:lineRule="auto"/>
        <w:outlineLvl w:val="1"/>
        <w:rPr>
          <w:rFonts w:ascii="宋体" w:hAnsi="宋体" w:cs="宋体"/>
          <w:b/>
          <w:szCs w:val="21"/>
        </w:rPr>
      </w:pPr>
      <w:bookmarkStart w:id="279" w:name="_Toc16770"/>
      <w:bookmarkStart w:id="280" w:name="_Toc983"/>
      <w:r>
        <w:rPr>
          <w:rFonts w:hint="eastAsia" w:ascii="宋体" w:hAnsi="宋体" w:cs="宋体"/>
          <w:b/>
          <w:szCs w:val="21"/>
        </w:rPr>
        <w:t>实施时间、部署方式、实施地点及验收方式</w:t>
      </w:r>
      <w:bookmarkEnd w:id="279"/>
      <w:r>
        <w:rPr>
          <w:rFonts w:hint="eastAsia" w:ascii="宋体" w:hAnsi="宋体" w:cs="宋体"/>
          <w:b/>
          <w:color w:val="FF0000"/>
          <w:szCs w:val="21"/>
        </w:rPr>
        <w:t>（商务条款）</w:t>
      </w:r>
      <w:bookmarkEnd w:id="280"/>
    </w:p>
    <w:p>
      <w:pPr>
        <w:spacing w:line="360" w:lineRule="auto"/>
        <w:ind w:firstLine="400" w:firstLineChars="200"/>
        <w:jc w:val="left"/>
        <w:rPr>
          <w:rFonts w:ascii="宋体" w:hAnsi="宋体" w:cs="宋体"/>
          <w:spacing w:val="-7"/>
          <w:szCs w:val="21"/>
        </w:rPr>
      </w:pPr>
      <w:r>
        <w:rPr>
          <w:rFonts w:hint="eastAsia" w:ascii="宋体" w:hAnsi="宋体" w:cs="宋体"/>
          <w:spacing w:val="-5"/>
          <w:szCs w:val="21"/>
        </w:rPr>
        <w:t>实施时间：成交供应商应在结果公示期满后 2个月以</w:t>
      </w:r>
      <w:r>
        <w:rPr>
          <w:rFonts w:hint="eastAsia" w:ascii="宋体" w:hAnsi="宋体" w:cs="宋体"/>
          <w:spacing w:val="-12"/>
          <w:szCs w:val="21"/>
        </w:rPr>
        <w:t>内完成交货及安装调试，负责对学校相关人员进行</w:t>
      </w:r>
      <w:r>
        <w:rPr>
          <w:rFonts w:hint="eastAsia" w:ascii="宋体" w:hAnsi="宋体" w:cs="宋体"/>
          <w:spacing w:val="-7"/>
          <w:szCs w:val="21"/>
        </w:rPr>
        <w:t>技术培训。</w:t>
      </w:r>
    </w:p>
    <w:p>
      <w:pPr>
        <w:spacing w:line="360" w:lineRule="auto"/>
        <w:ind w:firstLine="420" w:firstLineChars="200"/>
        <w:rPr>
          <w:rFonts w:ascii="宋体" w:hAnsi="宋体" w:cs="宋体"/>
          <w:szCs w:val="21"/>
        </w:rPr>
      </w:pPr>
      <w:r>
        <w:rPr>
          <w:rFonts w:hint="eastAsia" w:ascii="宋体" w:hAnsi="宋体" w:cs="宋体"/>
          <w:szCs w:val="21"/>
        </w:rPr>
        <w:t>部署方式：本地软件部署的方式。</w:t>
      </w:r>
    </w:p>
    <w:p>
      <w:pPr>
        <w:spacing w:line="360" w:lineRule="auto"/>
        <w:ind w:firstLine="420" w:firstLineChars="200"/>
        <w:rPr>
          <w:rFonts w:ascii="宋体" w:hAnsi="宋体" w:cs="宋体"/>
          <w:szCs w:val="21"/>
        </w:rPr>
      </w:pPr>
      <w:r>
        <w:rPr>
          <w:rFonts w:hint="eastAsia" w:ascii="宋体" w:hAnsi="宋体" w:cs="宋体"/>
          <w:szCs w:val="21"/>
        </w:rPr>
        <w:t>实施地点：南京工业职业技术大学指定的地点。</w:t>
      </w:r>
    </w:p>
    <w:p>
      <w:pPr>
        <w:spacing w:line="360" w:lineRule="auto"/>
        <w:ind w:firstLine="399" w:firstLineChars="190"/>
        <w:rPr>
          <w:rFonts w:ascii="宋体" w:hAnsi="宋体" w:cs="宋体"/>
          <w:szCs w:val="21"/>
        </w:rPr>
      </w:pPr>
      <w:r>
        <w:rPr>
          <w:rFonts w:hint="eastAsia" w:ascii="宋体" w:hAnsi="宋体" w:cs="宋体"/>
          <w:szCs w:val="21"/>
        </w:rPr>
        <w:t>验收方式：完成技术培训，</w:t>
      </w:r>
      <w:r>
        <w:rPr>
          <w:rFonts w:hint="eastAsia" w:ascii="宋体" w:hAnsi="宋体"/>
          <w:szCs w:val="21"/>
        </w:rPr>
        <w:t>在合同签订后两个月内，完成项目所要求的建设工作，提交验收申请，甲方组织初步验收，自验收合格之日起上线运行一年后，甲方组织项目终验；</w:t>
      </w:r>
      <w:r>
        <w:rPr>
          <w:rFonts w:hint="eastAsia" w:ascii="宋体" w:hAnsi="宋体" w:cs="宋体"/>
          <w:spacing w:val="-9"/>
          <w:szCs w:val="21"/>
        </w:rPr>
        <w:t>由南京工业职业技术大学统一组织验收，</w:t>
      </w:r>
      <w:r>
        <w:rPr>
          <w:rFonts w:hint="eastAsia" w:ascii="宋体" w:hAnsi="宋体" w:cs="宋体"/>
          <w:spacing w:val="-10"/>
          <w:szCs w:val="21"/>
        </w:rPr>
        <w:t>验收相关文档应按照学校</w:t>
      </w:r>
      <w:r>
        <w:rPr>
          <w:rFonts w:hint="eastAsia" w:ascii="宋体" w:hAnsi="宋体" w:cs="宋体"/>
          <w:spacing w:val="-5"/>
          <w:szCs w:val="21"/>
        </w:rPr>
        <w:t>标准及招标需求进行。</w:t>
      </w:r>
    </w:p>
    <w:p>
      <w:pPr>
        <w:keepNext/>
        <w:keepLines/>
        <w:numPr>
          <w:ilvl w:val="1"/>
          <w:numId w:val="3"/>
        </w:numPr>
        <w:spacing w:line="360" w:lineRule="auto"/>
        <w:outlineLvl w:val="1"/>
        <w:rPr>
          <w:rFonts w:ascii="宋体" w:hAnsi="宋体" w:cs="宋体"/>
          <w:b/>
          <w:szCs w:val="21"/>
        </w:rPr>
      </w:pPr>
      <w:bookmarkStart w:id="281" w:name="_Toc5190"/>
      <w:bookmarkStart w:id="282" w:name="_Toc12991"/>
      <w:r>
        <w:rPr>
          <w:rFonts w:hint="eastAsia" w:ascii="宋体" w:hAnsi="宋体" w:cs="宋体"/>
          <w:b/>
          <w:szCs w:val="21"/>
        </w:rPr>
        <w:t>质保期</w:t>
      </w:r>
      <w:bookmarkEnd w:id="281"/>
      <w:r>
        <w:rPr>
          <w:rFonts w:hint="eastAsia" w:ascii="宋体" w:hAnsi="宋体" w:cs="宋体"/>
          <w:b/>
          <w:color w:val="FF0000"/>
          <w:szCs w:val="21"/>
        </w:rPr>
        <w:t>（商务条款）</w:t>
      </w:r>
      <w:bookmarkEnd w:id="282"/>
    </w:p>
    <w:p>
      <w:pPr>
        <w:spacing w:line="360" w:lineRule="auto"/>
        <w:ind w:firstLine="420" w:firstLineChars="200"/>
        <w:jc w:val="left"/>
        <w:rPr>
          <w:rFonts w:ascii="宋体" w:hAnsi="宋体" w:cs="宋体"/>
          <w:color w:val="000000"/>
          <w:szCs w:val="21"/>
        </w:rPr>
      </w:pPr>
      <w:r>
        <w:rPr>
          <w:rFonts w:hint="eastAsia" w:ascii="宋体" w:hAnsi="宋体" w:cs="宋体"/>
          <w:color w:val="000000"/>
          <w:szCs w:val="21"/>
        </w:rPr>
        <w:t>本次采购项目自终验合格后提供</w:t>
      </w:r>
      <w:r>
        <w:rPr>
          <w:rFonts w:hint="eastAsia" w:ascii="宋体" w:hAnsi="宋体" w:cs="宋体"/>
          <w:szCs w:val="21"/>
        </w:rPr>
        <w:t>至少三年免费质保期（自验收合格之日起，开始进入质保期），</w:t>
      </w:r>
      <w:r>
        <w:rPr>
          <w:rFonts w:hint="eastAsia" w:ascii="宋体" w:hAnsi="宋体" w:cs="宋体"/>
          <w:color w:val="000000"/>
          <w:szCs w:val="21"/>
        </w:rPr>
        <w:t>质保期内免费升级、bug免费修复及维保，及时处理操作系统及平台系统的安全漏洞，供应商应免费提供因平台系统及其他设备本身缺陷所导致故障的技术服务和维修。</w:t>
      </w:r>
    </w:p>
    <w:p>
      <w:pPr>
        <w:keepNext/>
        <w:keepLines/>
        <w:numPr>
          <w:ilvl w:val="1"/>
          <w:numId w:val="3"/>
        </w:numPr>
        <w:spacing w:line="360" w:lineRule="auto"/>
        <w:outlineLvl w:val="1"/>
        <w:rPr>
          <w:rFonts w:ascii="宋体" w:hAnsi="宋体" w:cs="宋体"/>
          <w:b/>
          <w:szCs w:val="21"/>
        </w:rPr>
      </w:pPr>
      <w:bookmarkStart w:id="283" w:name="_Toc3906"/>
      <w:bookmarkStart w:id="284" w:name="_Toc30799"/>
      <w:r>
        <w:rPr>
          <w:rFonts w:hint="eastAsia" w:ascii="宋体" w:hAnsi="宋体" w:cs="宋体"/>
          <w:b/>
          <w:szCs w:val="21"/>
        </w:rPr>
        <w:t>培训服务</w:t>
      </w:r>
      <w:bookmarkEnd w:id="283"/>
      <w:r>
        <w:rPr>
          <w:rFonts w:hint="eastAsia" w:ascii="宋体" w:hAnsi="宋体" w:cs="宋体"/>
          <w:b/>
          <w:color w:val="FF0000"/>
          <w:szCs w:val="21"/>
        </w:rPr>
        <w:t>（商务条款）</w:t>
      </w:r>
      <w:bookmarkEnd w:id="284"/>
    </w:p>
    <w:p>
      <w:pPr>
        <w:spacing w:line="360" w:lineRule="auto"/>
        <w:ind w:firstLine="420" w:firstLineChars="200"/>
        <w:jc w:val="left"/>
        <w:rPr>
          <w:rFonts w:ascii="宋体" w:hAnsi="宋体" w:cs="宋体"/>
          <w:szCs w:val="21"/>
        </w:rPr>
      </w:pPr>
      <w:r>
        <w:rPr>
          <w:rFonts w:hint="eastAsia" w:ascii="宋体" w:hAnsi="宋体" w:cs="宋体"/>
          <w:szCs w:val="21"/>
        </w:rPr>
        <w:t xml:space="preserve">1、集中培训: 对于平台的操作供应商须提供即时培训服务，培训次数不低于3次。具体培训要求如下： </w:t>
      </w:r>
    </w:p>
    <w:p>
      <w:pPr>
        <w:numPr>
          <w:ilvl w:val="0"/>
          <w:numId w:val="12"/>
        </w:numPr>
        <w:spacing w:line="360" w:lineRule="auto"/>
        <w:jc w:val="left"/>
        <w:rPr>
          <w:rFonts w:ascii="宋体" w:hAnsi="宋体" w:cs="宋体"/>
          <w:szCs w:val="21"/>
        </w:rPr>
      </w:pPr>
      <w:r>
        <w:rPr>
          <w:rFonts w:hint="eastAsia" w:ascii="宋体" w:hAnsi="宋体" w:cs="宋体"/>
          <w:szCs w:val="21"/>
        </w:rPr>
        <w:t xml:space="preserve">培训前需出具完善的培训方案，方案内容合理具有可执行性，包括培训方式、时间、人员、流程安排等内容； </w:t>
      </w:r>
    </w:p>
    <w:p>
      <w:pPr>
        <w:numPr>
          <w:ilvl w:val="0"/>
          <w:numId w:val="12"/>
        </w:numPr>
        <w:spacing w:line="360" w:lineRule="auto"/>
        <w:jc w:val="left"/>
        <w:rPr>
          <w:rFonts w:ascii="宋体" w:hAnsi="宋体" w:cs="宋体"/>
          <w:szCs w:val="21"/>
        </w:rPr>
      </w:pPr>
      <w:r>
        <w:rPr>
          <w:rFonts w:hint="eastAsia" w:ascii="宋体" w:hAnsi="宋体" w:cs="宋体"/>
          <w:szCs w:val="21"/>
        </w:rPr>
        <w:t xml:space="preserve">培训中须按学院要求，为指定对象提供详实具体的培训服务； </w:t>
      </w:r>
    </w:p>
    <w:p>
      <w:pPr>
        <w:numPr>
          <w:ilvl w:val="0"/>
          <w:numId w:val="12"/>
        </w:numPr>
        <w:spacing w:line="360" w:lineRule="auto"/>
        <w:jc w:val="left"/>
        <w:rPr>
          <w:rFonts w:ascii="宋体" w:hAnsi="宋体" w:cs="宋体"/>
          <w:szCs w:val="21"/>
        </w:rPr>
      </w:pPr>
      <w:r>
        <w:rPr>
          <w:rFonts w:hint="eastAsia" w:ascii="宋体" w:hAnsi="宋体" w:cs="宋体"/>
          <w:szCs w:val="21"/>
        </w:rPr>
        <w:t xml:space="preserve">培训时间及培训地点由学院指定，供应商须派项目经理按时到场； </w:t>
      </w:r>
    </w:p>
    <w:p>
      <w:pPr>
        <w:numPr>
          <w:ilvl w:val="0"/>
          <w:numId w:val="12"/>
        </w:numPr>
        <w:spacing w:line="360" w:lineRule="auto"/>
        <w:jc w:val="left"/>
        <w:rPr>
          <w:rFonts w:ascii="宋体" w:hAnsi="宋体" w:cs="宋体"/>
          <w:szCs w:val="21"/>
        </w:rPr>
      </w:pPr>
      <w:r>
        <w:rPr>
          <w:rFonts w:hint="eastAsia" w:ascii="宋体" w:hAnsi="宋体" w:cs="宋体"/>
          <w:szCs w:val="21"/>
        </w:rPr>
        <w:t xml:space="preserve">需提供录制的平台操作视频。 </w:t>
      </w:r>
    </w:p>
    <w:p>
      <w:pPr>
        <w:spacing w:line="360" w:lineRule="auto"/>
        <w:ind w:firstLine="420" w:firstLineChars="200"/>
        <w:jc w:val="left"/>
        <w:rPr>
          <w:rFonts w:ascii="宋体" w:hAnsi="宋体" w:cs="宋体"/>
          <w:szCs w:val="21"/>
        </w:rPr>
      </w:pPr>
      <w:r>
        <w:rPr>
          <w:rFonts w:hint="eastAsia" w:ascii="宋体" w:hAnsi="宋体" w:cs="宋体"/>
          <w:szCs w:val="21"/>
        </w:rPr>
        <w:t xml:space="preserve">2、远程培训  </w:t>
      </w:r>
    </w:p>
    <w:p>
      <w:pPr>
        <w:numPr>
          <w:ilvl w:val="0"/>
          <w:numId w:val="12"/>
        </w:numPr>
        <w:spacing w:line="360" w:lineRule="auto"/>
        <w:jc w:val="left"/>
        <w:rPr>
          <w:rFonts w:ascii="宋体" w:hAnsi="宋体" w:cs="宋体"/>
          <w:szCs w:val="21"/>
        </w:rPr>
      </w:pPr>
      <w:r>
        <w:rPr>
          <w:rFonts w:hint="eastAsia" w:ascii="宋体" w:hAnsi="宋体" w:cs="宋体"/>
          <w:szCs w:val="21"/>
        </w:rPr>
        <w:t xml:space="preserve">向受训人员提供技术资料、参考材料、培训手册等。提供平台使用手册电子版，供用户随时下载使用；  </w:t>
      </w:r>
    </w:p>
    <w:p>
      <w:pPr>
        <w:numPr>
          <w:ilvl w:val="0"/>
          <w:numId w:val="12"/>
        </w:numPr>
        <w:spacing w:line="360" w:lineRule="auto"/>
        <w:jc w:val="left"/>
        <w:rPr>
          <w:rFonts w:ascii="宋体" w:hAnsi="宋体" w:cs="宋体"/>
          <w:szCs w:val="21"/>
        </w:rPr>
      </w:pPr>
      <w:r>
        <w:rPr>
          <w:rFonts w:hint="eastAsia" w:ascii="宋体" w:hAnsi="宋体" w:cs="宋体"/>
          <w:szCs w:val="21"/>
        </w:rPr>
        <w:t>在服务期内，通过电话、E-mail，以及QQ、微信等即时通讯工具，对管理人员在系统应用过程中的操作问题和开发问题进行即时的培训指导。</w:t>
      </w:r>
    </w:p>
    <w:p>
      <w:pPr>
        <w:keepNext/>
        <w:keepLines/>
        <w:numPr>
          <w:ilvl w:val="1"/>
          <w:numId w:val="3"/>
        </w:numPr>
        <w:spacing w:line="360" w:lineRule="auto"/>
        <w:outlineLvl w:val="1"/>
        <w:rPr>
          <w:rFonts w:ascii="宋体" w:hAnsi="宋体" w:cs="宋体"/>
          <w:b/>
          <w:szCs w:val="21"/>
        </w:rPr>
      </w:pPr>
      <w:bookmarkStart w:id="285" w:name="_Toc4325"/>
      <w:bookmarkStart w:id="286" w:name="_Toc10676"/>
      <w:r>
        <w:rPr>
          <w:rFonts w:hint="eastAsia" w:ascii="宋体" w:hAnsi="宋体" w:cs="宋体"/>
          <w:b/>
          <w:szCs w:val="21"/>
        </w:rPr>
        <w:t>售后服务</w:t>
      </w:r>
      <w:bookmarkEnd w:id="285"/>
      <w:r>
        <w:rPr>
          <w:rFonts w:hint="eastAsia" w:ascii="宋体" w:hAnsi="宋体" w:cs="宋体"/>
          <w:b/>
          <w:color w:val="FF0000"/>
          <w:szCs w:val="21"/>
        </w:rPr>
        <w:t>（商务条款）</w:t>
      </w:r>
      <w:bookmarkEnd w:id="286"/>
    </w:p>
    <w:p>
      <w:pPr>
        <w:numPr>
          <w:ilvl w:val="0"/>
          <w:numId w:val="13"/>
        </w:numPr>
        <w:spacing w:line="360" w:lineRule="auto"/>
        <w:jc w:val="left"/>
        <w:rPr>
          <w:rFonts w:ascii="宋体" w:hAnsi="宋体" w:cs="宋体"/>
          <w:szCs w:val="21"/>
        </w:rPr>
      </w:pPr>
      <w:r>
        <w:rPr>
          <w:rFonts w:hint="eastAsia" w:ascii="宋体" w:hAnsi="宋体" w:cs="宋体"/>
          <w:szCs w:val="21"/>
        </w:rPr>
        <w:t xml:space="preserve">项目实施后，项目团队须提供 7×24 小时技术支持服务，系统出现故障时，在 4 小时内响应并提出解决方案，8 小时之内解决故障；系统问题解决期限在 1 周内。重大故障需安排技术人员到现场提供技术服务，以保证系统的正常使用； </w:t>
      </w:r>
    </w:p>
    <w:p>
      <w:pPr>
        <w:numPr>
          <w:ilvl w:val="0"/>
          <w:numId w:val="13"/>
        </w:numPr>
        <w:spacing w:line="360" w:lineRule="auto"/>
        <w:jc w:val="left"/>
        <w:rPr>
          <w:rFonts w:ascii="宋体" w:hAnsi="宋体" w:cs="宋体"/>
          <w:szCs w:val="21"/>
        </w:rPr>
      </w:pPr>
      <w:r>
        <w:rPr>
          <w:rFonts w:hint="eastAsia" w:ascii="宋体" w:hAnsi="宋体" w:cs="宋体"/>
          <w:szCs w:val="21"/>
        </w:rPr>
        <w:t xml:space="preserve">服务期间，如出现复杂问题通过远程无法处理，供应商须派遣技术人员上门提供现场服务； </w:t>
      </w:r>
    </w:p>
    <w:p>
      <w:pPr>
        <w:numPr>
          <w:ilvl w:val="0"/>
          <w:numId w:val="13"/>
        </w:numPr>
        <w:spacing w:line="360" w:lineRule="auto"/>
        <w:jc w:val="left"/>
        <w:rPr>
          <w:rFonts w:ascii="宋体" w:hAnsi="宋体" w:cs="宋体"/>
          <w:szCs w:val="21"/>
        </w:rPr>
      </w:pPr>
      <w:r>
        <w:rPr>
          <w:rFonts w:hint="eastAsia" w:ascii="宋体" w:hAnsi="宋体" w:cs="宋体"/>
          <w:szCs w:val="21"/>
        </w:rPr>
        <w:t xml:space="preserve">对于发现的软件自身功能问题，成交供应商须免费提供技术支持、及时给予解决。 </w:t>
      </w:r>
    </w:p>
    <w:p>
      <w:pPr>
        <w:spacing w:line="360" w:lineRule="auto"/>
        <w:jc w:val="left"/>
        <w:rPr>
          <w:b/>
          <w:bCs/>
          <w:color w:val="000000"/>
          <w:spacing w:val="10"/>
          <w:szCs w:val="21"/>
        </w:rPr>
      </w:pPr>
    </w:p>
    <w:p>
      <w:pPr>
        <w:spacing w:line="360" w:lineRule="auto"/>
        <w:jc w:val="left"/>
        <w:rPr>
          <w:szCs w:val="21"/>
        </w:rPr>
      </w:pPr>
      <w:r>
        <w:rPr>
          <w:rFonts w:hint="eastAsia"/>
          <w:b/>
          <w:bCs/>
          <w:color w:val="000000"/>
          <w:spacing w:val="10"/>
          <w:szCs w:val="21"/>
        </w:rPr>
        <w:t>三、</w:t>
      </w:r>
      <w:r>
        <w:rPr>
          <w:rFonts w:hint="eastAsia" w:ascii="宋体" w:hAnsi="宋体" w:cs="宋体"/>
          <w:b/>
          <w:bCs/>
          <w:szCs w:val="21"/>
        </w:rPr>
        <w:t>付款方式</w:t>
      </w:r>
    </w:p>
    <w:p>
      <w:pPr>
        <w:spacing w:line="360" w:lineRule="auto"/>
        <w:ind w:firstLine="420" w:firstLineChars="200"/>
        <w:rPr>
          <w:rFonts w:ascii="宋体" w:cs="宋体"/>
          <w:b/>
          <w:bCs/>
          <w:szCs w:val="21"/>
        </w:rPr>
      </w:pPr>
      <w:r>
        <w:rPr>
          <w:rFonts w:hint="eastAsia" w:ascii="宋体" w:hAnsi="宋体" w:cs="宋体"/>
          <w:bCs/>
          <w:szCs w:val="21"/>
        </w:rPr>
        <w:t>项目初验收合格后，甲方支付合同总价的</w:t>
      </w:r>
      <w:r>
        <w:rPr>
          <w:rFonts w:ascii="宋体" w:hAnsi="宋体" w:cs="宋体"/>
          <w:bCs/>
          <w:szCs w:val="21"/>
        </w:rPr>
        <w:t>20</w:t>
      </w:r>
      <w:r>
        <w:rPr>
          <w:rFonts w:hint="eastAsia" w:ascii="宋体" w:hAnsi="宋体" w:cs="宋体"/>
          <w:bCs/>
          <w:szCs w:val="21"/>
        </w:rPr>
        <w:t>%；终验合格后，乙方将合同总价的5%作为质保金汇至甲方指定账号后，由甲方支付合同总价的</w:t>
      </w:r>
      <w:r>
        <w:rPr>
          <w:rFonts w:ascii="宋体" w:hAnsi="宋体" w:cs="宋体"/>
          <w:bCs/>
          <w:szCs w:val="21"/>
        </w:rPr>
        <w:t>80</w:t>
      </w:r>
      <w:r>
        <w:rPr>
          <w:rFonts w:hint="eastAsia" w:ascii="宋体" w:hAnsi="宋体" w:cs="宋体"/>
          <w:bCs/>
          <w:szCs w:val="21"/>
        </w:rPr>
        <w:t>%；自终验合格后，质保期内如无质量与售后服务等问题，则质保期满后再支付5%尾款。</w:t>
      </w:r>
    </w:p>
    <w:p>
      <w:pPr>
        <w:spacing w:line="360" w:lineRule="auto"/>
        <w:ind w:firstLine="420" w:firstLineChars="200"/>
        <w:jc w:val="left"/>
        <w:rPr>
          <w:rFonts w:ascii="宋体" w:cs="宋体"/>
          <w:szCs w:val="21"/>
        </w:rPr>
      </w:pPr>
    </w:p>
    <w:p>
      <w:pPr>
        <w:pStyle w:val="40"/>
        <w:sectPr>
          <w:footerReference r:id="rId11" w:type="first"/>
          <w:footerReference r:id="rId10" w:type="default"/>
          <w:pgSz w:w="11906" w:h="16838"/>
          <w:pgMar w:top="1134" w:right="1134" w:bottom="1134" w:left="1134" w:header="851" w:footer="992" w:gutter="0"/>
          <w:pgNumType w:start="1"/>
          <w:cols w:space="0" w:num="1"/>
          <w:titlePg/>
          <w:docGrid w:type="lines" w:linePitch="312" w:charSpace="0"/>
        </w:sectPr>
      </w:pPr>
    </w:p>
    <w:p>
      <w:pPr>
        <w:spacing w:line="360" w:lineRule="auto"/>
        <w:jc w:val="center"/>
        <w:outlineLvl w:val="0"/>
        <w:rPr>
          <w:b/>
          <w:color w:val="000000"/>
          <w:sz w:val="28"/>
          <w:szCs w:val="28"/>
        </w:rPr>
      </w:pPr>
      <w:bookmarkStart w:id="287" w:name="_Toc25722"/>
      <w:r>
        <w:rPr>
          <w:rFonts w:hint="eastAsia" w:ascii="宋体" w:hAnsi="宋体" w:cs="宋体"/>
          <w:b/>
          <w:color w:val="000000"/>
          <w:sz w:val="28"/>
          <w:szCs w:val="28"/>
        </w:rPr>
        <w:t>第五章 拟签订的合同文本</w:t>
      </w:r>
      <w:bookmarkEnd w:id="287"/>
    </w:p>
    <w:p>
      <w:pPr>
        <w:spacing w:line="440" w:lineRule="exact"/>
        <w:jc w:val="center"/>
        <w:rPr>
          <w:b/>
          <w:color w:val="000000"/>
          <w:sz w:val="28"/>
          <w:szCs w:val="28"/>
        </w:rPr>
      </w:pPr>
      <w:r>
        <w:rPr>
          <w:rFonts w:hint="eastAsia" w:ascii="宋体" w:hAnsi="宋体" w:cs="宋体"/>
          <w:b/>
          <w:color w:val="000000"/>
          <w:sz w:val="28"/>
          <w:szCs w:val="28"/>
        </w:rPr>
        <w:t>（参考格式，本合同内容条款在正式签署前可具体补充细化，仅作参考，最终合同以采购人法务审查通过的版本为准）</w:t>
      </w:r>
    </w:p>
    <w:p>
      <w:pPr>
        <w:snapToGrid w:val="0"/>
        <w:spacing w:before="312" w:beforeLines="100" w:after="312" w:afterLines="100" w:line="360" w:lineRule="auto"/>
        <w:jc w:val="center"/>
        <w:rPr>
          <w:rFonts w:ascii="宋体" w:hAnsi="宋体" w:cs="宋体"/>
          <w:b/>
          <w:szCs w:val="21"/>
        </w:rPr>
      </w:pPr>
      <w:r>
        <w:rPr>
          <w:rFonts w:hint="eastAsia" w:ascii="宋体" w:hAnsi="宋体" w:cs="宋体"/>
          <w:b/>
          <w:szCs w:val="21"/>
        </w:rPr>
        <w:t xml:space="preserve"> 合同主要条款</w:t>
      </w:r>
    </w:p>
    <w:p>
      <w:pPr>
        <w:spacing w:line="360" w:lineRule="auto"/>
        <w:jc w:val="left"/>
        <w:rPr>
          <w:rFonts w:ascii="宋体" w:hAnsi="宋体" w:cs="宋体"/>
          <w:b/>
          <w:szCs w:val="21"/>
          <w:u w:val="single"/>
        </w:rPr>
      </w:pPr>
      <w:r>
        <w:rPr>
          <w:rFonts w:hint="eastAsia" w:ascii="宋体" w:hAnsi="宋体" w:cs="宋体"/>
          <w:b/>
          <w:szCs w:val="21"/>
        </w:rPr>
        <w:t>甲方（需方）：</w:t>
      </w:r>
      <w:r>
        <w:rPr>
          <w:rFonts w:hint="eastAsia" w:ascii="宋体" w:hAnsi="宋体" w:cs="宋体"/>
          <w:b/>
          <w:szCs w:val="21"/>
          <w:u w:val="single"/>
        </w:rPr>
        <w:t xml:space="preserve">                                 </w:t>
      </w:r>
    </w:p>
    <w:p>
      <w:pPr>
        <w:spacing w:line="360" w:lineRule="auto"/>
        <w:jc w:val="left"/>
        <w:rPr>
          <w:rFonts w:ascii="宋体" w:hAnsi="宋体" w:cs="宋体"/>
          <w:b/>
          <w:szCs w:val="21"/>
          <w:u w:val="single"/>
        </w:rPr>
      </w:pPr>
      <w:r>
        <w:rPr>
          <w:rFonts w:hint="eastAsia" w:ascii="宋体" w:hAnsi="宋体" w:cs="宋体"/>
          <w:b/>
          <w:szCs w:val="21"/>
        </w:rPr>
        <w:t>乙方（供方）：</w:t>
      </w:r>
      <w:r>
        <w:rPr>
          <w:rFonts w:hint="eastAsia" w:ascii="宋体" w:hAnsi="宋体" w:cs="宋体"/>
          <w:b/>
          <w:szCs w:val="21"/>
          <w:u w:val="single"/>
        </w:rPr>
        <w:t xml:space="preserve">                                 </w:t>
      </w:r>
    </w:p>
    <w:p>
      <w:pPr>
        <w:spacing w:line="360" w:lineRule="auto"/>
        <w:jc w:val="left"/>
        <w:rPr>
          <w:rFonts w:ascii="宋体" w:hAnsi="宋体" w:cs="宋体"/>
          <w:b/>
          <w:szCs w:val="21"/>
          <w:u w:val="single"/>
        </w:rPr>
      </w:pPr>
      <w:r>
        <w:rPr>
          <w:rFonts w:hint="eastAsia" w:ascii="宋体" w:hAnsi="宋体" w:cs="宋体"/>
          <w:b/>
          <w:szCs w:val="21"/>
        </w:rPr>
        <w:t>招标编号：</w:t>
      </w:r>
      <w:r>
        <w:rPr>
          <w:rFonts w:hint="eastAsia" w:ascii="宋体" w:hAnsi="宋体" w:cs="宋体"/>
          <w:b/>
          <w:szCs w:val="21"/>
          <w:u w:val="single"/>
        </w:rPr>
        <w:t xml:space="preserve">                             </w:t>
      </w:r>
    </w:p>
    <w:p>
      <w:pPr>
        <w:spacing w:line="360" w:lineRule="auto"/>
        <w:jc w:val="left"/>
        <w:rPr>
          <w:rFonts w:ascii="宋体" w:hAnsi="宋体" w:cs="宋体"/>
          <w:b/>
          <w:szCs w:val="21"/>
        </w:rPr>
      </w:pPr>
      <w:r>
        <w:rPr>
          <w:rFonts w:hint="eastAsia" w:ascii="宋体" w:hAnsi="宋体" w:cs="宋体"/>
          <w:b/>
          <w:szCs w:val="21"/>
        </w:rPr>
        <w:t>学校编号：</w:t>
      </w:r>
      <w:r>
        <w:rPr>
          <w:rFonts w:hint="eastAsia" w:ascii="宋体" w:hAnsi="宋体" w:cs="宋体"/>
          <w:b/>
          <w:szCs w:val="21"/>
          <w:u w:val="single"/>
        </w:rPr>
        <w:t xml:space="preserve">                             </w:t>
      </w:r>
    </w:p>
    <w:p>
      <w:pPr>
        <w:snapToGrid w:val="0"/>
        <w:spacing w:line="440" w:lineRule="exact"/>
        <w:ind w:firstLine="420" w:firstLineChars="200"/>
        <w:rPr>
          <w:rFonts w:ascii="宋体" w:hAnsi="宋体" w:cs="宋体"/>
          <w:bCs/>
          <w:szCs w:val="21"/>
        </w:rPr>
      </w:pPr>
      <w:r>
        <w:rPr>
          <w:rFonts w:hint="eastAsia" w:ascii="宋体" w:hAnsi="宋体" w:cs="宋体"/>
          <w:bCs/>
          <w:szCs w:val="21"/>
        </w:rPr>
        <w:t xml:space="preserve">根据《中华人民共和国政府采购法》、《中华人民共和国政府采购法实施条例》、《中华人民共和国合同法》等法律、法规规定，按照 </w:t>
      </w:r>
      <w:r>
        <w:rPr>
          <w:rFonts w:hint="eastAsia" w:ascii="宋体" w:hAnsi="宋体" w:cs="宋体"/>
          <w:bCs/>
          <w:szCs w:val="21"/>
          <w:u w:val="single"/>
        </w:rPr>
        <w:t xml:space="preserve">   （项目名称）（项目编号     ） </w:t>
      </w:r>
      <w:r>
        <w:rPr>
          <w:rFonts w:hint="eastAsia" w:ascii="宋体" w:hAnsi="宋体" w:cs="宋体"/>
          <w:bCs/>
          <w:szCs w:val="21"/>
        </w:rPr>
        <w:t>采购文件、投标（响应）文件规定条款和中标（成交）人承诺，甲方向乙方购置相关货物，双方同意以下内容。</w:t>
      </w:r>
    </w:p>
    <w:p>
      <w:pPr>
        <w:snapToGrid w:val="0"/>
        <w:spacing w:line="440" w:lineRule="exact"/>
        <w:ind w:firstLine="422" w:firstLineChars="200"/>
        <w:rPr>
          <w:rFonts w:ascii="宋体" w:hAnsi="宋体" w:cs="宋体"/>
          <w:b/>
          <w:bCs/>
          <w:szCs w:val="21"/>
        </w:rPr>
      </w:pPr>
      <w:r>
        <w:rPr>
          <w:rFonts w:hint="eastAsia" w:ascii="宋体" w:hAnsi="宋体" w:cs="宋体"/>
          <w:b/>
          <w:bCs/>
          <w:szCs w:val="21"/>
        </w:rPr>
        <w:t xml:space="preserve">第一条 服务内容  </w:t>
      </w:r>
    </w:p>
    <w:p>
      <w:pPr>
        <w:snapToGrid w:val="0"/>
        <w:spacing w:line="440" w:lineRule="exact"/>
        <w:ind w:firstLine="420" w:firstLineChars="200"/>
        <w:rPr>
          <w:rFonts w:ascii="宋体" w:hAnsi="宋体" w:cs="宋体"/>
          <w:szCs w:val="21"/>
        </w:rPr>
      </w:pPr>
      <w:r>
        <w:rPr>
          <w:rFonts w:hint="eastAsia" w:ascii="宋体" w:hAnsi="宋体" w:cs="宋体"/>
          <w:szCs w:val="21"/>
        </w:rPr>
        <w:t>1、乙方所提供的服务必须与采购文件和承诺相一致。</w:t>
      </w:r>
    </w:p>
    <w:p>
      <w:pPr>
        <w:snapToGrid w:val="0"/>
        <w:spacing w:line="440" w:lineRule="exact"/>
        <w:ind w:firstLine="420" w:firstLineChars="200"/>
        <w:rPr>
          <w:rFonts w:ascii="宋体" w:hAnsi="宋体" w:cs="宋体"/>
          <w:szCs w:val="21"/>
        </w:rPr>
      </w:pPr>
      <w:r>
        <w:rPr>
          <w:rFonts w:hint="eastAsia" w:ascii="宋体" w:hAnsi="宋体" w:cs="宋体"/>
          <w:szCs w:val="21"/>
        </w:rPr>
        <w:t>2、如果乙方在工作中因自身过错而发生任何错误或遗漏，乙方应无条件更正，而不得向甲方另外收取服务费，并就因此而对甲方造成的损失承担赔偿责任，若因甲方原因造成工作的延误，将由甲方承担相应的损失。</w:t>
      </w:r>
    </w:p>
    <w:p>
      <w:pPr>
        <w:snapToGrid w:val="0"/>
        <w:spacing w:line="440" w:lineRule="exact"/>
        <w:ind w:firstLine="420" w:firstLineChars="200"/>
        <w:rPr>
          <w:rFonts w:ascii="宋体" w:hAnsi="宋体" w:cs="宋体"/>
          <w:szCs w:val="21"/>
        </w:rPr>
      </w:pPr>
      <w:r>
        <w:rPr>
          <w:rFonts w:hint="eastAsia" w:ascii="宋体" w:hAnsi="宋体" w:cs="宋体"/>
          <w:szCs w:val="21"/>
        </w:rPr>
        <w:t>3、乙方的服务承诺：</w:t>
      </w:r>
    </w:p>
    <w:p>
      <w:pPr>
        <w:snapToGrid w:val="0"/>
        <w:spacing w:line="440" w:lineRule="exact"/>
        <w:ind w:firstLine="420" w:firstLineChars="200"/>
        <w:rPr>
          <w:rFonts w:ascii="宋体" w:hAnsi="宋体" w:cs="宋体"/>
          <w:szCs w:val="21"/>
        </w:rPr>
      </w:pPr>
      <w:r>
        <w:rPr>
          <w:rFonts w:hint="eastAsia" w:ascii="宋体" w:hAnsi="宋体" w:cs="宋体"/>
          <w:szCs w:val="21"/>
        </w:rPr>
        <w:t>（1）乙方接到甲方通过电话、信函传真、电子邮件、网上提交等方式提出关于流程服务的请求后，在两个有效工作日内给予响应并提供服务。若乙方未予以响应，视为乙方认可甲方要求，乙方必须按照请求执行。</w:t>
      </w:r>
    </w:p>
    <w:p>
      <w:pPr>
        <w:snapToGrid w:val="0"/>
        <w:spacing w:line="440" w:lineRule="exact"/>
        <w:ind w:firstLine="420" w:firstLineChars="200"/>
        <w:rPr>
          <w:rFonts w:ascii="宋体" w:hAnsi="宋体" w:cs="宋体"/>
          <w:szCs w:val="21"/>
        </w:rPr>
      </w:pPr>
      <w:r>
        <w:rPr>
          <w:rFonts w:hint="eastAsia" w:ascii="宋体" w:hAnsi="宋体" w:cs="宋体"/>
          <w:szCs w:val="21"/>
        </w:rPr>
        <w:t>（2）乙方提供给甲方的服务，必须按照合同规定的标准进行。</w:t>
      </w:r>
    </w:p>
    <w:p>
      <w:pPr>
        <w:snapToGrid w:val="0"/>
        <w:spacing w:line="440" w:lineRule="exact"/>
        <w:ind w:firstLine="422" w:firstLineChars="200"/>
        <w:rPr>
          <w:rFonts w:ascii="宋体" w:hAnsi="宋体" w:cs="宋体"/>
          <w:b/>
          <w:szCs w:val="21"/>
        </w:rPr>
      </w:pPr>
      <w:r>
        <w:rPr>
          <w:rFonts w:hint="eastAsia" w:ascii="宋体" w:hAnsi="宋体" w:cs="宋体"/>
          <w:b/>
          <w:szCs w:val="21"/>
        </w:rPr>
        <w:t>第二条 合同的履行期限</w:t>
      </w:r>
    </w:p>
    <w:p>
      <w:pPr>
        <w:widowControl/>
        <w:shd w:val="clear" w:color="auto" w:fill="FFFFFF"/>
        <w:spacing w:line="440" w:lineRule="exact"/>
        <w:ind w:firstLine="420" w:firstLineChars="200"/>
        <w:rPr>
          <w:rFonts w:ascii="宋体" w:hAnsi="宋体" w:cs="宋体"/>
          <w:szCs w:val="21"/>
        </w:rPr>
      </w:pPr>
      <w:r>
        <w:rPr>
          <w:rFonts w:hint="eastAsia" w:ascii="宋体" w:hAnsi="宋体" w:cs="宋体"/>
          <w:szCs w:val="21"/>
        </w:rPr>
        <w:t>项目实施时制定项目实施计划，要求在合同签订后两个月内，完成项目所要求的建设内容的建设工作，项目初验合格后，上线运行一年</w:t>
      </w:r>
      <w:r>
        <w:rPr>
          <w:rFonts w:hint="eastAsia" w:ascii="宋体" w:hAnsi="宋体" w:cs="宋体"/>
          <w:color w:val="FF0000"/>
          <w:szCs w:val="21"/>
        </w:rPr>
        <w:t>，</w:t>
      </w:r>
      <w:r>
        <w:rPr>
          <w:rFonts w:hint="eastAsia" w:ascii="宋体" w:hAnsi="宋体" w:cs="宋体"/>
          <w:szCs w:val="21"/>
        </w:rPr>
        <w:t>运行正常即组织项目终验；项目免费质保期为</w:t>
      </w:r>
      <w:r>
        <w:rPr>
          <w:rFonts w:hint="eastAsia" w:ascii="宋体" w:hAnsi="宋体" w:cs="宋体"/>
          <w:szCs w:val="21"/>
          <w:u w:val="single"/>
        </w:rPr>
        <w:t xml:space="preserve">  </w:t>
      </w:r>
      <w:r>
        <w:rPr>
          <w:rFonts w:hint="eastAsia" w:ascii="宋体" w:hAnsi="宋体" w:cs="宋体"/>
          <w:szCs w:val="21"/>
        </w:rPr>
        <w:t xml:space="preserve">年（自终验合格之日起，开始进入质保期），质保期内投标人负责本项目系统的免费维护、更新、更换等；在实施计划的基础上，进一步明确和细化工作范围、内容、人力投入、过程、责任、交付成果等。 </w:t>
      </w:r>
    </w:p>
    <w:p>
      <w:pPr>
        <w:widowControl/>
        <w:shd w:val="clear" w:color="auto" w:fill="FFFFFF"/>
        <w:spacing w:line="440" w:lineRule="exact"/>
        <w:ind w:firstLine="420" w:firstLineChars="200"/>
        <w:rPr>
          <w:rFonts w:ascii="宋体" w:hAnsi="宋体" w:cs="宋体"/>
          <w:szCs w:val="21"/>
        </w:rPr>
      </w:pPr>
      <w:r>
        <w:rPr>
          <w:rFonts w:hint="eastAsia" w:ascii="宋体" w:hAnsi="宋体" w:cs="宋体"/>
          <w:szCs w:val="21"/>
        </w:rPr>
        <w:t>质保期满后，维保服务费按照每年不超过8%支付，具体双方另行商定。</w:t>
      </w:r>
    </w:p>
    <w:p>
      <w:pPr>
        <w:snapToGrid w:val="0"/>
        <w:spacing w:line="440" w:lineRule="exact"/>
        <w:ind w:firstLine="422" w:firstLineChars="200"/>
        <w:rPr>
          <w:rFonts w:ascii="宋体" w:hAnsi="宋体" w:cs="宋体"/>
          <w:b/>
          <w:szCs w:val="21"/>
        </w:rPr>
      </w:pPr>
      <w:r>
        <w:rPr>
          <w:rFonts w:hint="eastAsia" w:ascii="宋体" w:hAnsi="宋体" w:cs="宋体"/>
          <w:b/>
          <w:szCs w:val="21"/>
        </w:rPr>
        <w:t xml:space="preserve">第三条 验收及合同付款 </w:t>
      </w:r>
    </w:p>
    <w:p>
      <w:pPr>
        <w:snapToGrid w:val="0"/>
        <w:spacing w:line="440" w:lineRule="exact"/>
        <w:ind w:firstLine="420" w:firstLineChars="200"/>
        <w:rPr>
          <w:rFonts w:ascii="宋体" w:hAnsi="宋体" w:cs="宋体"/>
          <w:szCs w:val="21"/>
        </w:rPr>
      </w:pPr>
      <w:r>
        <w:rPr>
          <w:rFonts w:hint="eastAsia" w:ascii="宋体" w:hAnsi="宋体" w:cs="宋体"/>
          <w:szCs w:val="21"/>
        </w:rPr>
        <w:t xml:space="preserve">1、本项目采用现场运行、测试验收方式验收。乙方完成的开发项目达到的质量标准需符合国家、地方及相关政府管理部门和行业与本项目有关的各项技术标准、规范要求，并满足甲方实际需求，前述标准、规范等不一致的，以要求高（严格）的为准。  </w:t>
      </w:r>
    </w:p>
    <w:p>
      <w:pPr>
        <w:snapToGrid w:val="0"/>
        <w:spacing w:line="440" w:lineRule="exact"/>
        <w:ind w:firstLine="420" w:firstLineChars="200"/>
        <w:rPr>
          <w:rFonts w:ascii="宋体" w:hAnsi="宋体" w:cs="宋体"/>
          <w:szCs w:val="21"/>
        </w:rPr>
      </w:pPr>
      <w:r>
        <w:rPr>
          <w:rFonts w:hint="eastAsia" w:ascii="宋体" w:hAnsi="宋体" w:cs="宋体"/>
          <w:szCs w:val="21"/>
        </w:rPr>
        <w:t>2、服务费总金额为</w:t>
      </w:r>
      <w:r>
        <w:rPr>
          <w:rFonts w:hint="eastAsia" w:ascii="宋体" w:hAnsi="宋体" w:cs="宋体"/>
          <w:szCs w:val="21"/>
          <w:u w:val="single"/>
        </w:rPr>
        <w:t xml:space="preserve">           </w:t>
      </w:r>
      <w:r>
        <w:rPr>
          <w:rFonts w:hint="eastAsia" w:ascii="宋体" w:hAnsi="宋体" w:cs="宋体"/>
          <w:szCs w:val="21"/>
        </w:rPr>
        <w:t>元，大写</w:t>
      </w:r>
      <w:r>
        <w:rPr>
          <w:rFonts w:hint="eastAsia" w:ascii="宋体" w:hAnsi="宋体" w:cs="宋体"/>
          <w:szCs w:val="21"/>
          <w:u w:val="single"/>
        </w:rPr>
        <w:t xml:space="preserve">            </w:t>
      </w:r>
      <w:r>
        <w:rPr>
          <w:rFonts w:hint="eastAsia" w:ascii="宋体" w:hAnsi="宋体" w:cs="宋体"/>
          <w:szCs w:val="21"/>
        </w:rPr>
        <w:t>（人民币）。</w:t>
      </w:r>
    </w:p>
    <w:p>
      <w:pPr>
        <w:spacing w:line="440" w:lineRule="exact"/>
        <w:ind w:firstLine="420" w:firstLineChars="200"/>
        <w:rPr>
          <w:rFonts w:ascii="宋体" w:hAnsi="宋体" w:cs="宋体"/>
          <w:szCs w:val="21"/>
          <w:highlight w:val="yellow"/>
        </w:rPr>
      </w:pPr>
      <w:r>
        <w:rPr>
          <w:rFonts w:hint="eastAsia" w:ascii="宋体" w:hAnsi="宋体" w:cs="宋体"/>
          <w:szCs w:val="21"/>
        </w:rPr>
        <w:t xml:space="preserve">3、如果甲方要求扩大项目范围，或因甲方改变已经议定的项目内容导致乙方需重复进行项目步骤，对于增加工作部分，双方应及时协商，无论服务费是否发生变更，均需签署《项目变更补充合同》作为依据。   </w:t>
      </w:r>
    </w:p>
    <w:p>
      <w:pPr>
        <w:snapToGrid w:val="0"/>
        <w:spacing w:line="440" w:lineRule="exact"/>
        <w:ind w:firstLine="420" w:firstLineChars="200"/>
        <w:rPr>
          <w:rFonts w:ascii="宋体" w:hAnsi="宋体" w:cs="宋体"/>
          <w:szCs w:val="21"/>
        </w:rPr>
      </w:pPr>
      <w:r>
        <w:rPr>
          <w:rFonts w:hint="eastAsia" w:ascii="宋体" w:hAnsi="宋体" w:cs="宋体"/>
          <w:szCs w:val="21"/>
        </w:rPr>
        <w:t>4、甲乙双方一致同意项目服务费以人民币形式支付。甲方将在验收确认该服务完成合格，并且乙方发出该工作的服务费账单及正式有效的税务发票后个工作日内，向乙方支付约定的服务费。</w:t>
      </w:r>
    </w:p>
    <w:p>
      <w:pPr>
        <w:snapToGrid w:val="0"/>
        <w:spacing w:line="440" w:lineRule="exact"/>
        <w:ind w:firstLine="420" w:firstLineChars="200"/>
        <w:rPr>
          <w:rFonts w:ascii="宋体" w:hAnsi="宋体" w:cs="宋体"/>
          <w:szCs w:val="21"/>
        </w:rPr>
      </w:pPr>
      <w:r>
        <w:rPr>
          <w:rFonts w:hint="eastAsia" w:ascii="宋体" w:hAnsi="宋体" w:cs="宋体"/>
          <w:szCs w:val="21"/>
        </w:rPr>
        <w:t>6、具体的付款方式：</w:t>
      </w:r>
    </w:p>
    <w:p>
      <w:pPr>
        <w:adjustRightInd w:val="0"/>
        <w:snapToGrid w:val="0"/>
        <w:spacing w:line="440" w:lineRule="exact"/>
        <w:ind w:firstLine="420" w:firstLineChars="200"/>
        <w:rPr>
          <w:rFonts w:ascii="宋体" w:hAnsi="宋体" w:cs="宋体"/>
          <w:szCs w:val="21"/>
        </w:rPr>
      </w:pPr>
      <w:r>
        <w:rPr>
          <w:rFonts w:hint="eastAsia" w:ascii="宋体" w:hAnsi="宋体" w:cs="宋体"/>
          <w:bCs/>
          <w:szCs w:val="21"/>
        </w:rPr>
        <w:t>项目初验收合格后，甲方支付合同总价的20%，终验合格后，乙方将合同总价的5%作为质保金汇至甲方指定账号后，由甲方支付合同总价的80%；自验收合格后，质保期内如无质量与售后服务等问题，则质保期满后再支付5%尾款。</w:t>
      </w:r>
    </w:p>
    <w:p>
      <w:pPr>
        <w:snapToGrid w:val="0"/>
        <w:spacing w:line="440" w:lineRule="exact"/>
        <w:ind w:firstLine="420" w:firstLineChars="200"/>
        <w:rPr>
          <w:rFonts w:ascii="宋体" w:hAnsi="宋体" w:cs="宋体"/>
          <w:szCs w:val="21"/>
        </w:rPr>
      </w:pPr>
      <w:r>
        <w:rPr>
          <w:rFonts w:hint="eastAsia" w:ascii="宋体" w:hAnsi="宋体" w:cs="宋体"/>
          <w:szCs w:val="21"/>
        </w:rPr>
        <w:t>7、有关发票方面的任何问题，甲方应在收到发票后及时书面通知乙方，乙方应及时作出解释或解决问题，以使甲方能按时付款。</w:t>
      </w:r>
    </w:p>
    <w:p>
      <w:pPr>
        <w:snapToGrid w:val="0"/>
        <w:spacing w:line="440" w:lineRule="exact"/>
        <w:ind w:firstLine="420" w:firstLineChars="200"/>
        <w:rPr>
          <w:rFonts w:ascii="宋体" w:hAnsi="宋体" w:cs="宋体"/>
          <w:szCs w:val="21"/>
        </w:rPr>
      </w:pPr>
      <w:r>
        <w:rPr>
          <w:rFonts w:hint="eastAsia" w:ascii="宋体" w:hAnsi="宋体" w:cs="宋体"/>
          <w:szCs w:val="21"/>
        </w:rPr>
        <w:t>8、乙方将自行承担项目实施范围内合理的差旅费用。</w:t>
      </w:r>
    </w:p>
    <w:p>
      <w:pPr>
        <w:snapToGrid w:val="0"/>
        <w:spacing w:line="440" w:lineRule="exact"/>
        <w:ind w:firstLine="420" w:firstLineChars="200"/>
        <w:rPr>
          <w:rFonts w:ascii="宋体" w:hAnsi="宋体" w:cs="宋体"/>
          <w:szCs w:val="21"/>
        </w:rPr>
      </w:pPr>
      <w:r>
        <w:rPr>
          <w:rFonts w:hint="eastAsia" w:ascii="宋体" w:hAnsi="宋体" w:cs="宋体"/>
          <w:szCs w:val="21"/>
        </w:rPr>
        <w:t>9、乙方同意免除项目杂费。</w:t>
      </w:r>
    </w:p>
    <w:p>
      <w:pPr>
        <w:snapToGrid w:val="0"/>
        <w:spacing w:line="440" w:lineRule="exact"/>
        <w:ind w:firstLine="422" w:firstLineChars="200"/>
        <w:rPr>
          <w:rFonts w:ascii="宋体" w:hAnsi="宋体" w:cs="宋体"/>
          <w:b/>
          <w:szCs w:val="21"/>
        </w:rPr>
      </w:pPr>
      <w:r>
        <w:rPr>
          <w:rFonts w:hint="eastAsia" w:ascii="宋体" w:hAnsi="宋体" w:cs="宋体"/>
          <w:b/>
          <w:szCs w:val="21"/>
        </w:rPr>
        <w:t>第四条 合同的变更、终止与转让</w:t>
      </w:r>
    </w:p>
    <w:p>
      <w:pPr>
        <w:snapToGrid w:val="0"/>
        <w:spacing w:line="440" w:lineRule="exact"/>
        <w:ind w:firstLine="420" w:firstLineChars="200"/>
        <w:rPr>
          <w:rFonts w:ascii="宋体" w:hAnsi="宋体" w:cs="宋体"/>
          <w:szCs w:val="21"/>
        </w:rPr>
      </w:pPr>
      <w:r>
        <w:rPr>
          <w:rFonts w:hint="eastAsia" w:ascii="宋体" w:hAnsi="宋体" w:cs="宋体"/>
          <w:szCs w:val="21"/>
        </w:rPr>
        <w:t>1、按</w:t>
      </w:r>
      <w:r>
        <w:rPr>
          <w:rFonts w:hint="eastAsia" w:ascii="宋体" w:hAnsi="宋体" w:cs="宋体"/>
          <w:kern w:val="0"/>
          <w:szCs w:val="21"/>
        </w:rPr>
        <w:t>《中华人民共和国政府采购法》</w:t>
      </w:r>
      <w:r>
        <w:rPr>
          <w:rFonts w:hint="eastAsia" w:ascii="宋体" w:hAnsi="宋体" w:cs="宋体"/>
          <w:szCs w:val="21"/>
        </w:rPr>
        <w:t>规定，本合同一经签订，甲乙双方不得擅自变更、中止或终止。</w:t>
      </w:r>
    </w:p>
    <w:p>
      <w:pPr>
        <w:snapToGrid w:val="0"/>
        <w:spacing w:line="440" w:lineRule="exact"/>
        <w:ind w:firstLine="420" w:firstLineChars="200"/>
        <w:rPr>
          <w:rFonts w:ascii="宋体" w:hAnsi="宋体" w:cs="宋体"/>
          <w:szCs w:val="21"/>
        </w:rPr>
      </w:pPr>
      <w:r>
        <w:rPr>
          <w:rFonts w:hint="eastAsia" w:ascii="宋体" w:hAnsi="宋体" w:cs="宋体"/>
          <w:szCs w:val="21"/>
        </w:rPr>
        <w:t>2、乙方不得擅自转让其应履行的合同义务。</w:t>
      </w:r>
    </w:p>
    <w:p>
      <w:pPr>
        <w:snapToGrid w:val="0"/>
        <w:spacing w:line="440" w:lineRule="exact"/>
        <w:ind w:firstLine="420" w:firstLineChars="200"/>
        <w:rPr>
          <w:rFonts w:ascii="宋体" w:hAnsi="宋体" w:cs="宋体"/>
          <w:szCs w:val="21"/>
        </w:rPr>
      </w:pPr>
      <w:r>
        <w:rPr>
          <w:rFonts w:hint="eastAsia" w:ascii="宋体" w:hAnsi="宋体" w:cs="宋体"/>
          <w:szCs w:val="21"/>
        </w:rPr>
        <w:t>3、双方除非事先得到对方的书面同意或本合同另有约定，任何一方不得将本合同项下的任何权利、义务、责任转让给任何第三方。</w:t>
      </w:r>
    </w:p>
    <w:p>
      <w:pPr>
        <w:snapToGrid w:val="0"/>
        <w:spacing w:line="440" w:lineRule="exact"/>
        <w:ind w:firstLine="420" w:firstLineChars="200"/>
        <w:rPr>
          <w:rFonts w:ascii="宋体" w:hAnsi="宋体" w:cs="宋体"/>
          <w:szCs w:val="21"/>
        </w:rPr>
      </w:pPr>
      <w:r>
        <w:rPr>
          <w:rFonts w:hint="eastAsia" w:ascii="宋体" w:hAnsi="宋体" w:cs="宋体"/>
          <w:szCs w:val="21"/>
        </w:rPr>
        <w:t>4、乙方逾期未完成约定义务超过15日，甲方有权单方解除本合同。</w:t>
      </w:r>
    </w:p>
    <w:p>
      <w:pPr>
        <w:snapToGrid w:val="0"/>
        <w:spacing w:line="440" w:lineRule="exact"/>
        <w:ind w:firstLine="420" w:firstLineChars="200"/>
        <w:rPr>
          <w:rFonts w:ascii="宋体" w:hAnsi="宋体" w:cs="宋体"/>
          <w:szCs w:val="21"/>
        </w:rPr>
      </w:pPr>
      <w:r>
        <w:rPr>
          <w:rFonts w:hint="eastAsia" w:ascii="宋体" w:hAnsi="宋体" w:cs="宋体"/>
          <w:szCs w:val="21"/>
        </w:rPr>
        <w:t>5、乙方履行本合同约定义务时，未达到甲方要求，修改或整改超过3次，仍然无法达到甲方要求，甲方有权单方解除本合同。</w:t>
      </w:r>
    </w:p>
    <w:p>
      <w:pPr>
        <w:snapToGrid w:val="0"/>
        <w:spacing w:line="440" w:lineRule="exact"/>
        <w:ind w:firstLine="420" w:firstLineChars="200"/>
        <w:rPr>
          <w:rFonts w:ascii="宋体" w:hAnsi="宋体" w:cs="宋体"/>
          <w:szCs w:val="21"/>
        </w:rPr>
      </w:pPr>
      <w:r>
        <w:rPr>
          <w:rFonts w:hint="eastAsia" w:ascii="宋体" w:hAnsi="宋体" w:cs="宋体"/>
          <w:szCs w:val="21"/>
        </w:rPr>
        <w:t>6、因乙方原因导致合同变更、合同解除、合同终止时，作如下约定：1、对乙方已完工且经甲方验收合格的部分，根据合同总额及该部分所占权重进行结算；2、对乙方已开始履行但未实施完毕，或虽实施完毕但经甲方验收不合格、不符合合同要求的部分，甲方不向乙方支付该部分费用。</w:t>
      </w:r>
    </w:p>
    <w:p>
      <w:pPr>
        <w:snapToGrid w:val="0"/>
        <w:spacing w:line="440" w:lineRule="exact"/>
        <w:ind w:firstLine="422" w:firstLineChars="200"/>
        <w:rPr>
          <w:rFonts w:ascii="宋体" w:hAnsi="宋体" w:cs="宋体"/>
          <w:b/>
          <w:szCs w:val="21"/>
        </w:rPr>
      </w:pPr>
      <w:r>
        <w:rPr>
          <w:rFonts w:hint="eastAsia" w:ascii="宋体" w:hAnsi="宋体" w:cs="宋体"/>
          <w:b/>
          <w:szCs w:val="21"/>
        </w:rPr>
        <w:t>第五条 违约责任</w:t>
      </w:r>
    </w:p>
    <w:p>
      <w:pPr>
        <w:snapToGrid w:val="0"/>
        <w:spacing w:line="440" w:lineRule="exact"/>
        <w:ind w:firstLine="420" w:firstLineChars="200"/>
        <w:rPr>
          <w:rFonts w:ascii="宋体" w:hAnsi="宋体" w:cs="宋体"/>
          <w:szCs w:val="21"/>
        </w:rPr>
      </w:pPr>
      <w:r>
        <w:rPr>
          <w:rFonts w:hint="eastAsia" w:ascii="宋体" w:hAnsi="宋体" w:cs="宋体"/>
          <w:szCs w:val="21"/>
        </w:rPr>
        <w:t>1、乙方应提供符合本合同约定和行业规范及惯例的专业化服务，如果达不到甲方的要求，乙方应立即更换人员或改进方法，以达到甲方要求。乙方如因服务错误、失误等原因导致甲方解除合同，乙方应承担全部责任外，还应退甲方还全部服务费。 </w:t>
      </w:r>
    </w:p>
    <w:p>
      <w:pPr>
        <w:snapToGrid w:val="0"/>
        <w:spacing w:line="440" w:lineRule="exact"/>
        <w:ind w:firstLine="420" w:firstLineChars="200"/>
        <w:rPr>
          <w:rFonts w:ascii="宋体" w:hAnsi="宋体" w:cs="宋体"/>
          <w:szCs w:val="21"/>
        </w:rPr>
      </w:pPr>
      <w:r>
        <w:rPr>
          <w:rFonts w:hint="eastAsia" w:ascii="宋体" w:hAnsi="宋体" w:cs="宋体"/>
          <w:szCs w:val="21"/>
        </w:rPr>
        <w:t>2、乙方如果未按本合同约定的服务内容和方式履行合同项下义务，则甲方可以采取必要的补救措施，由此产生的风险和费用将由乙方承担。同时，甲方有权决定是否继续履行合同。如果甲方解除合同，则乙方应退还全部服务费并承担由此而给甲方造成的损失。</w:t>
      </w:r>
    </w:p>
    <w:p>
      <w:pPr>
        <w:snapToGrid w:val="0"/>
        <w:spacing w:line="440" w:lineRule="exact"/>
        <w:ind w:firstLine="420" w:firstLineChars="200"/>
        <w:rPr>
          <w:rFonts w:ascii="宋体" w:hAnsi="宋体" w:cs="宋体"/>
          <w:szCs w:val="21"/>
        </w:rPr>
      </w:pPr>
      <w:r>
        <w:rPr>
          <w:rFonts w:hint="eastAsia" w:ascii="宋体" w:hAnsi="宋体" w:cs="宋体"/>
          <w:szCs w:val="21"/>
        </w:rPr>
        <w:t>3、乙方逾期完成服务的，乙方应按本合同约定服务费总金额每日1‰比例向甲方支付违约金，由甲方从待付款中扣除；逾期超过约定日期15个工作日不能完成服务的，甲方可解除本合同。</w:t>
      </w:r>
    </w:p>
    <w:p>
      <w:pPr>
        <w:snapToGrid w:val="0"/>
        <w:spacing w:line="440" w:lineRule="exact"/>
        <w:ind w:firstLine="420" w:firstLineChars="200"/>
        <w:rPr>
          <w:rFonts w:ascii="宋体" w:hAnsi="宋体" w:cs="宋体"/>
          <w:szCs w:val="21"/>
        </w:rPr>
      </w:pPr>
      <w:r>
        <w:rPr>
          <w:rFonts w:hint="eastAsia" w:ascii="宋体" w:hAnsi="宋体" w:cs="宋体"/>
          <w:szCs w:val="21"/>
        </w:rPr>
        <w:t>4、乙方因逾期完成服务或因其他违约行为导致甲方解除合同的，乙方应向甲方支付本合同约定服务费总金额10%比例的违约金，如造成甲方损失超过违约金的，超出部分由乙方继续承担赔偿责任。</w:t>
      </w:r>
    </w:p>
    <w:p>
      <w:pPr>
        <w:snapToGrid w:val="0"/>
        <w:spacing w:line="440" w:lineRule="exact"/>
        <w:ind w:firstLine="422" w:firstLineChars="200"/>
        <w:rPr>
          <w:rFonts w:ascii="宋体" w:hAnsi="宋体" w:cs="宋体"/>
          <w:b/>
          <w:szCs w:val="21"/>
        </w:rPr>
      </w:pPr>
      <w:r>
        <w:rPr>
          <w:rFonts w:hint="eastAsia" w:ascii="宋体" w:hAnsi="宋体" w:cs="宋体"/>
          <w:b/>
          <w:szCs w:val="21"/>
        </w:rPr>
        <w:t>第六条 争议处理</w:t>
      </w:r>
    </w:p>
    <w:p>
      <w:pPr>
        <w:snapToGrid w:val="0"/>
        <w:spacing w:line="440" w:lineRule="exact"/>
        <w:ind w:firstLine="420" w:firstLineChars="200"/>
        <w:rPr>
          <w:rFonts w:ascii="宋体" w:hAnsi="宋体" w:cs="宋体"/>
          <w:szCs w:val="21"/>
        </w:rPr>
      </w:pPr>
      <w:r>
        <w:rPr>
          <w:rFonts w:hint="eastAsia" w:ascii="宋体" w:hAnsi="宋体" w:cs="宋体"/>
          <w:szCs w:val="21"/>
        </w:rPr>
        <w:t>甲乙双方如对本合同约定条款的理解存在歧义或在本合同履行过程中发生争议，双方应友好协商解决，协商不能解决的，任何一方均可向甲方所在地人民法院提起诉讼。</w:t>
      </w:r>
    </w:p>
    <w:p>
      <w:pPr>
        <w:snapToGrid w:val="0"/>
        <w:spacing w:line="440" w:lineRule="exact"/>
        <w:ind w:firstLine="422" w:firstLineChars="200"/>
        <w:rPr>
          <w:rFonts w:ascii="宋体" w:hAnsi="宋体" w:cs="宋体"/>
          <w:b/>
          <w:szCs w:val="21"/>
        </w:rPr>
      </w:pPr>
      <w:r>
        <w:rPr>
          <w:rFonts w:hint="eastAsia" w:ascii="宋体" w:hAnsi="宋体" w:cs="宋体"/>
          <w:b/>
          <w:szCs w:val="21"/>
        </w:rPr>
        <w:t>第七条 不可抗力</w:t>
      </w:r>
    </w:p>
    <w:p>
      <w:pPr>
        <w:snapToGrid w:val="0"/>
        <w:spacing w:line="440" w:lineRule="exact"/>
        <w:ind w:firstLine="420" w:firstLineChars="200"/>
        <w:rPr>
          <w:rFonts w:ascii="宋体" w:hAnsi="宋体" w:cs="宋体"/>
          <w:szCs w:val="21"/>
        </w:rPr>
      </w:pPr>
      <w:r>
        <w:rPr>
          <w:rFonts w:hint="eastAsia" w:ascii="宋体" w:hAnsi="宋体" w:cs="宋体"/>
          <w:szCs w:val="21"/>
        </w:rPr>
        <w:t>1、“不可抗力”是指所有超出本合同双方控制范围的事件，该事件应不可预见，或虽然可以预见，但通过合理努力无法阻止或避免其发生，且这类事件发生于本合同签字之后，并且阻止任何一方全部或部分履行本合同。</w:t>
      </w:r>
    </w:p>
    <w:p>
      <w:pPr>
        <w:snapToGrid w:val="0"/>
        <w:spacing w:line="440" w:lineRule="exact"/>
        <w:ind w:firstLine="420" w:firstLineChars="200"/>
        <w:rPr>
          <w:rFonts w:ascii="宋体" w:hAnsi="宋体" w:cs="宋体"/>
          <w:szCs w:val="21"/>
        </w:rPr>
      </w:pPr>
      <w:r>
        <w:rPr>
          <w:rFonts w:hint="eastAsia" w:ascii="宋体" w:hAnsi="宋体" w:cs="宋体"/>
          <w:szCs w:val="21"/>
        </w:rPr>
        <w:t>2、由于不可抗力事件，致使任何一方不能履行其在本合同项下的义务，该方不承担由此给另一方造成的损失；该方应及时通知另一方其不能履行或延迟履行合同义务的原因，并应尽快向另一方提供有关发生不可抗力的证明文件，按事故对本合同的影响程度，双方协商是否终止本合同，或部分免除本合同的义务。</w:t>
      </w:r>
    </w:p>
    <w:p>
      <w:pPr>
        <w:snapToGrid w:val="0"/>
        <w:spacing w:line="440" w:lineRule="exact"/>
        <w:ind w:firstLine="422" w:firstLineChars="200"/>
        <w:rPr>
          <w:rFonts w:ascii="宋体" w:hAnsi="宋体" w:cs="宋体"/>
          <w:szCs w:val="21"/>
        </w:rPr>
      </w:pPr>
      <w:r>
        <w:rPr>
          <w:rFonts w:hint="eastAsia" w:ascii="宋体" w:hAnsi="宋体" w:cs="宋体"/>
          <w:b/>
          <w:szCs w:val="21"/>
        </w:rPr>
        <w:t>第八条 其他</w:t>
      </w:r>
    </w:p>
    <w:p>
      <w:pPr>
        <w:snapToGrid w:val="0"/>
        <w:spacing w:line="440" w:lineRule="exact"/>
        <w:ind w:firstLine="420" w:firstLineChars="200"/>
        <w:rPr>
          <w:rFonts w:ascii="宋体" w:hAnsi="宋体" w:cs="宋体"/>
          <w:szCs w:val="21"/>
        </w:rPr>
      </w:pPr>
      <w:r>
        <w:rPr>
          <w:rFonts w:hint="eastAsia" w:ascii="宋体" w:hAnsi="宋体" w:cs="宋体"/>
          <w:szCs w:val="21"/>
        </w:rPr>
        <w:t>1、本合同未尽事宜，由甲乙双方负责人协商后达成书面补充协议，补充协议具备与本合同同等法律效力。</w:t>
      </w:r>
    </w:p>
    <w:p>
      <w:pPr>
        <w:snapToGrid w:val="0"/>
        <w:spacing w:line="440" w:lineRule="exact"/>
        <w:ind w:firstLine="420" w:firstLineChars="200"/>
        <w:rPr>
          <w:rFonts w:ascii="宋体" w:hAnsi="宋体" w:cs="宋体"/>
          <w:szCs w:val="21"/>
        </w:rPr>
      </w:pPr>
      <w:r>
        <w:rPr>
          <w:rFonts w:hint="eastAsia" w:ascii="宋体" w:hAnsi="宋体" w:cs="宋体"/>
          <w:szCs w:val="21"/>
        </w:rPr>
        <w:t>2、对本合同内容的任何修改和变更需要用书面形式，并经双方签字盖章后生效。</w:t>
      </w:r>
    </w:p>
    <w:p>
      <w:pPr>
        <w:snapToGrid w:val="0"/>
        <w:spacing w:line="440" w:lineRule="exact"/>
        <w:ind w:firstLine="422" w:firstLineChars="200"/>
        <w:rPr>
          <w:rFonts w:ascii="宋体" w:hAnsi="宋体" w:cs="宋体"/>
          <w:b/>
          <w:szCs w:val="21"/>
        </w:rPr>
      </w:pPr>
      <w:r>
        <w:rPr>
          <w:rFonts w:hint="eastAsia" w:ascii="宋体" w:hAnsi="宋体" w:cs="宋体"/>
          <w:b/>
          <w:szCs w:val="21"/>
        </w:rPr>
        <w:t>第九条 签订本合同依据</w:t>
      </w:r>
    </w:p>
    <w:p>
      <w:pPr>
        <w:snapToGrid w:val="0"/>
        <w:spacing w:line="440" w:lineRule="exact"/>
        <w:ind w:firstLine="420" w:firstLineChars="200"/>
        <w:rPr>
          <w:rFonts w:ascii="宋体" w:hAnsi="宋体" w:cs="宋体"/>
          <w:szCs w:val="21"/>
        </w:rPr>
      </w:pPr>
      <w:r>
        <w:rPr>
          <w:rFonts w:hint="eastAsia" w:ascii="宋体" w:hAnsi="宋体" w:cs="宋体"/>
          <w:szCs w:val="21"/>
        </w:rPr>
        <w:t>1、甲方发出的采购文件、中标（成交）通知书；</w:t>
      </w:r>
    </w:p>
    <w:p>
      <w:pPr>
        <w:snapToGrid w:val="0"/>
        <w:spacing w:line="440" w:lineRule="exact"/>
        <w:ind w:firstLine="420" w:firstLineChars="200"/>
        <w:rPr>
          <w:rFonts w:ascii="宋体" w:hAnsi="宋体" w:cs="宋体"/>
          <w:szCs w:val="21"/>
        </w:rPr>
      </w:pPr>
      <w:r>
        <w:rPr>
          <w:rFonts w:hint="eastAsia" w:ascii="宋体" w:hAnsi="宋体" w:cs="宋体"/>
          <w:szCs w:val="21"/>
        </w:rPr>
        <w:t>2、乙方提供的投标（响应）文件；</w:t>
      </w:r>
    </w:p>
    <w:p>
      <w:pPr>
        <w:snapToGrid w:val="0"/>
        <w:spacing w:line="440" w:lineRule="exact"/>
        <w:ind w:firstLine="420" w:firstLineChars="200"/>
        <w:rPr>
          <w:rFonts w:ascii="宋体" w:hAnsi="宋体" w:cs="宋体"/>
          <w:szCs w:val="21"/>
          <w:u w:val="single"/>
        </w:rPr>
      </w:pPr>
      <w:r>
        <w:rPr>
          <w:rFonts w:hint="eastAsia" w:ascii="宋体" w:hAnsi="宋体" w:cs="宋体"/>
          <w:szCs w:val="21"/>
        </w:rPr>
        <w:t>3、投标承诺书。</w:t>
      </w:r>
    </w:p>
    <w:p>
      <w:pPr>
        <w:snapToGrid w:val="0"/>
        <w:spacing w:line="440" w:lineRule="exact"/>
        <w:ind w:firstLine="422" w:firstLineChars="200"/>
        <w:rPr>
          <w:rFonts w:ascii="宋体" w:hAnsi="宋体" w:cs="宋体"/>
          <w:szCs w:val="21"/>
        </w:rPr>
      </w:pPr>
      <w:r>
        <w:rPr>
          <w:rFonts w:hint="eastAsia" w:ascii="宋体" w:hAnsi="宋体" w:cs="宋体"/>
          <w:b/>
          <w:szCs w:val="21"/>
        </w:rPr>
        <w:t>第十条　</w:t>
      </w:r>
      <w:r>
        <w:rPr>
          <w:rFonts w:hint="eastAsia" w:ascii="宋体" w:hAnsi="宋体" w:cs="宋体"/>
          <w:szCs w:val="21"/>
        </w:rPr>
        <w:t>本合同一式</w:t>
      </w:r>
      <w:r>
        <w:rPr>
          <w:rFonts w:hint="eastAsia" w:ascii="宋体" w:hAnsi="宋体" w:cs="宋体"/>
          <w:szCs w:val="21"/>
          <w:u w:val="single"/>
        </w:rPr>
        <w:t xml:space="preserve">  </w:t>
      </w:r>
      <w:r>
        <w:rPr>
          <w:rFonts w:hint="eastAsia" w:ascii="宋体" w:hAnsi="宋体" w:cs="宋体"/>
          <w:szCs w:val="21"/>
        </w:rPr>
        <w:t>份，甲方</w:t>
      </w:r>
      <w:r>
        <w:rPr>
          <w:rFonts w:hint="eastAsia" w:ascii="宋体" w:hAnsi="宋体" w:cs="宋体"/>
          <w:szCs w:val="21"/>
          <w:u w:val="single"/>
        </w:rPr>
        <w:t xml:space="preserve">    </w:t>
      </w:r>
      <w:r>
        <w:rPr>
          <w:rFonts w:hint="eastAsia" w:ascii="宋体" w:hAnsi="宋体" w:cs="宋体"/>
          <w:szCs w:val="21"/>
        </w:rPr>
        <w:t>份，乙方</w:t>
      </w:r>
      <w:r>
        <w:rPr>
          <w:rFonts w:hint="eastAsia" w:ascii="宋体" w:hAnsi="宋体" w:cs="宋体"/>
          <w:szCs w:val="21"/>
          <w:u w:val="single"/>
        </w:rPr>
        <w:t xml:space="preserve">  </w:t>
      </w:r>
      <w:r>
        <w:rPr>
          <w:rFonts w:hint="eastAsia" w:ascii="宋体" w:hAnsi="宋体" w:cs="宋体"/>
          <w:szCs w:val="21"/>
        </w:rPr>
        <w:t>份。（如有需要可另增加）</w:t>
      </w:r>
    </w:p>
    <w:p>
      <w:pPr>
        <w:snapToGrid w:val="0"/>
        <w:spacing w:line="440" w:lineRule="exact"/>
        <w:ind w:firstLine="420" w:firstLineChars="200"/>
        <w:rPr>
          <w:rFonts w:ascii="宋体" w:hAnsi="宋体" w:cs="宋体"/>
          <w:szCs w:val="21"/>
        </w:rPr>
      </w:pPr>
      <w:r>
        <w:rPr>
          <w:rFonts w:hint="eastAsia" w:ascii="宋体" w:hAnsi="宋体" w:cs="宋体"/>
          <w:szCs w:val="21"/>
        </w:rPr>
        <w:t>本合同自甲乙双方签字盖章后生效。</w:t>
      </w:r>
    </w:p>
    <w:p>
      <w:pPr>
        <w:rPr>
          <w:rFonts w:ascii="宋体" w:hAnsi="宋体" w:cs="宋体"/>
          <w:b/>
          <w:sz w:val="28"/>
          <w:szCs w:val="28"/>
        </w:rPr>
      </w:pPr>
      <w:r>
        <w:rPr>
          <w:rFonts w:hint="eastAsia" w:ascii="宋体" w:hAnsi="宋体" w:cs="宋体"/>
          <w:b/>
          <w:sz w:val="28"/>
          <w:szCs w:val="28"/>
        </w:rPr>
        <w:br w:type="page"/>
      </w:r>
    </w:p>
    <w:p>
      <w:pPr>
        <w:spacing w:line="440" w:lineRule="exact"/>
        <w:jc w:val="center"/>
        <w:outlineLvl w:val="0"/>
        <w:rPr>
          <w:rFonts w:ascii="宋体" w:hAnsi="宋体" w:cs="宋体"/>
          <w:b/>
          <w:sz w:val="28"/>
          <w:szCs w:val="28"/>
        </w:rPr>
      </w:pPr>
      <w:bookmarkStart w:id="288" w:name="_Toc1976"/>
      <w:r>
        <w:rPr>
          <w:rFonts w:hint="eastAsia" w:ascii="宋体" w:hAnsi="宋体" w:cs="宋体"/>
          <w:b/>
          <w:sz w:val="28"/>
          <w:szCs w:val="28"/>
        </w:rPr>
        <w:t>第六章  投标文件格式及附件</w:t>
      </w:r>
      <w:bookmarkEnd w:id="260"/>
      <w:bookmarkEnd w:id="261"/>
      <w:bookmarkEnd w:id="262"/>
      <w:bookmarkEnd w:id="288"/>
    </w:p>
    <w:p>
      <w:pPr>
        <w:spacing w:line="440" w:lineRule="exact"/>
        <w:jc w:val="center"/>
        <w:rPr>
          <w:rFonts w:ascii="宋体" w:hAnsi="宋体" w:cs="宋体"/>
          <w:szCs w:val="21"/>
        </w:rPr>
      </w:pPr>
      <w:r>
        <w:rPr>
          <w:rFonts w:hint="eastAsia" w:ascii="宋体" w:hAnsi="宋体" w:cs="宋体"/>
          <w:szCs w:val="21"/>
        </w:rPr>
        <w:t>（包括但不限于下列文件）</w:t>
      </w:r>
    </w:p>
    <w:p>
      <w:pPr>
        <w:spacing w:line="360" w:lineRule="auto"/>
        <w:rPr>
          <w:rFonts w:ascii="宋体" w:cs="宋体"/>
          <w:b/>
          <w:bCs/>
          <w:szCs w:val="21"/>
        </w:rPr>
      </w:pPr>
      <w:r>
        <w:rPr>
          <w:rFonts w:hint="eastAsia" w:ascii="宋体" w:cs="宋体"/>
          <w:b/>
          <w:bCs/>
          <w:szCs w:val="21"/>
        </w:rPr>
        <w:t>注：</w:t>
      </w:r>
    </w:p>
    <w:p>
      <w:pPr>
        <w:spacing w:line="360" w:lineRule="auto"/>
        <w:jc w:val="left"/>
        <w:rPr>
          <w:rFonts w:ascii="宋体" w:cs="宋体"/>
          <w:szCs w:val="21"/>
        </w:rPr>
      </w:pPr>
      <w:r>
        <w:rPr>
          <w:rFonts w:hint="eastAsia" w:ascii="宋体" w:cs="宋体"/>
          <w:szCs w:val="21"/>
        </w:rPr>
        <w:t xml:space="preserve">1.本部分内容仅提供格式参考。 </w:t>
      </w:r>
    </w:p>
    <w:p>
      <w:pPr>
        <w:spacing w:line="360" w:lineRule="auto"/>
        <w:jc w:val="left"/>
        <w:rPr>
          <w:rFonts w:ascii="宋体" w:cs="宋体"/>
          <w:szCs w:val="21"/>
        </w:rPr>
      </w:pPr>
      <w:r>
        <w:rPr>
          <w:rFonts w:hint="eastAsia" w:ascii="宋体" w:cs="宋体"/>
          <w:szCs w:val="21"/>
        </w:rPr>
        <w:t xml:space="preserve">2.供应商应按照以下文件的要求格式、内容制作投标文件，并编制目录及页码，混乱的编排导致投标文件被误读或查找不到，后果由供应商承担。 </w:t>
      </w:r>
    </w:p>
    <w:p>
      <w:pPr>
        <w:spacing w:line="360" w:lineRule="auto"/>
        <w:jc w:val="left"/>
        <w:rPr>
          <w:rFonts w:ascii="宋体" w:cs="宋体"/>
          <w:szCs w:val="21"/>
        </w:rPr>
      </w:pPr>
      <w:r>
        <w:rPr>
          <w:rFonts w:hint="eastAsia" w:ascii="宋体" w:cs="宋体"/>
          <w:szCs w:val="21"/>
        </w:rPr>
        <w:t xml:space="preserve">3.所附表格中要求回答的全部问题和信息都必须正面回答。 </w:t>
      </w:r>
    </w:p>
    <w:p>
      <w:pPr>
        <w:spacing w:line="360" w:lineRule="auto"/>
        <w:jc w:val="left"/>
        <w:rPr>
          <w:rFonts w:ascii="宋体" w:cs="宋体"/>
          <w:szCs w:val="21"/>
        </w:rPr>
      </w:pPr>
      <w:r>
        <w:rPr>
          <w:rFonts w:hint="eastAsia" w:ascii="宋体" w:cs="宋体"/>
          <w:szCs w:val="21"/>
        </w:rPr>
        <w:t xml:space="preserve">4.供应商提交的材料不予退还。 </w:t>
      </w:r>
    </w:p>
    <w:p>
      <w:pPr>
        <w:spacing w:line="360" w:lineRule="auto"/>
        <w:jc w:val="left"/>
        <w:rPr>
          <w:rFonts w:ascii="宋体" w:cs="宋体"/>
          <w:szCs w:val="21"/>
        </w:rPr>
      </w:pPr>
      <w:r>
        <w:rPr>
          <w:rFonts w:hint="eastAsia" w:ascii="宋体" w:cs="宋体"/>
          <w:szCs w:val="21"/>
        </w:rPr>
        <w:t xml:space="preserve">5.全部文件应按投标人须知以及前附表中规定的语言和份数提交。 </w:t>
      </w:r>
    </w:p>
    <w:p>
      <w:pPr>
        <w:spacing w:line="360" w:lineRule="auto"/>
        <w:jc w:val="left"/>
        <w:rPr>
          <w:rFonts w:ascii="宋体" w:cs="宋体"/>
          <w:szCs w:val="21"/>
        </w:rPr>
      </w:pPr>
      <w:r>
        <w:rPr>
          <w:rFonts w:hint="eastAsia" w:ascii="宋体" w:cs="宋体"/>
          <w:szCs w:val="21"/>
        </w:rPr>
        <w:t xml:space="preserve">6.投标文件应按照投标文件格式逐项填写，无相应内容可填的项应填写“无”“未测试”“没有相应指标”等明确的回答文字。 </w:t>
      </w:r>
    </w:p>
    <w:p>
      <w:pPr>
        <w:spacing w:line="440" w:lineRule="exact"/>
        <w:jc w:val="center"/>
        <w:rPr>
          <w:rFonts w:ascii="宋体" w:hAnsi="宋体" w:cs="宋体"/>
          <w:szCs w:val="21"/>
        </w:rPr>
      </w:pPr>
    </w:p>
    <w:p>
      <w:pPr>
        <w:spacing w:line="440" w:lineRule="exact"/>
        <w:rPr>
          <w:sz w:val="24"/>
        </w:rPr>
      </w:pPr>
      <w:r>
        <w:rPr>
          <w:rFonts w:hint="eastAsia" w:ascii="宋体" w:hAnsi="宋体" w:cs="宋体"/>
          <w:b/>
          <w:szCs w:val="21"/>
        </w:rPr>
        <w:br w:type="page"/>
      </w:r>
    </w:p>
    <w:p>
      <w:pPr>
        <w:pStyle w:val="4"/>
        <w:widowControl/>
        <w:spacing w:line="360" w:lineRule="auto"/>
        <w:jc w:val="center"/>
        <w:rPr>
          <w:rFonts w:ascii="Times New Roman" w:hAnsi="Times New Roman" w:eastAsia="宋体"/>
        </w:rPr>
      </w:pPr>
      <w:bookmarkStart w:id="289" w:name="_Toc8702"/>
      <w:r>
        <w:rPr>
          <w:rFonts w:hint="eastAsia" w:ascii="宋体" w:hAnsi="宋体" w:eastAsia="宋体" w:cs="宋体"/>
        </w:rPr>
        <w:t>资格审查索引表</w:t>
      </w:r>
      <w:bookmarkEnd w:id="289"/>
    </w:p>
    <w:tbl>
      <w:tblPr>
        <w:tblStyle w:val="4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2"/>
        <w:gridCol w:w="1303"/>
        <w:gridCol w:w="6605"/>
        <w:gridCol w:w="15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auto"/>
              <w:jc w:val="center"/>
              <w:rPr>
                <w:b/>
                <w:sz w:val="24"/>
                <w:szCs w:val="24"/>
              </w:rPr>
            </w:pPr>
            <w:r>
              <w:rPr>
                <w:b/>
                <w:sz w:val="24"/>
                <w:szCs w:val="24"/>
              </w:rPr>
              <w:t>资审项目</w:t>
            </w:r>
          </w:p>
        </w:tc>
        <w:tc>
          <w:tcPr>
            <w:tcW w:w="3350" w:type="pct"/>
            <w:tcBorders>
              <w:top w:val="single" w:color="auto" w:sz="4" w:space="0"/>
              <w:left w:val="nil"/>
              <w:bottom w:val="single" w:color="auto" w:sz="4" w:space="0"/>
              <w:right w:val="single" w:color="auto" w:sz="4" w:space="0"/>
            </w:tcBorders>
            <w:shd w:val="clear" w:color="auto" w:fill="auto"/>
          </w:tcPr>
          <w:p>
            <w:pPr>
              <w:jc w:val="center"/>
              <w:rPr>
                <w:b/>
                <w:sz w:val="24"/>
                <w:szCs w:val="24"/>
              </w:rPr>
            </w:pPr>
            <w:r>
              <w:rPr>
                <w:b/>
                <w:sz w:val="24"/>
                <w:szCs w:val="24"/>
              </w:rPr>
              <w:t>资格要求</w:t>
            </w:r>
          </w:p>
        </w:tc>
        <w:tc>
          <w:tcPr>
            <w:tcW w:w="773" w:type="pct"/>
            <w:tcBorders>
              <w:top w:val="single" w:color="auto" w:sz="4" w:space="0"/>
              <w:left w:val="nil"/>
              <w:bottom w:val="single" w:color="auto" w:sz="4" w:space="0"/>
              <w:right w:val="single" w:color="auto" w:sz="4" w:space="0"/>
            </w:tcBorders>
            <w:shd w:val="clear" w:color="auto" w:fill="auto"/>
          </w:tcPr>
          <w:p>
            <w:pPr>
              <w:jc w:val="center"/>
              <w:rPr>
                <w:b/>
                <w:sz w:val="24"/>
                <w:szCs w:val="24"/>
              </w:rPr>
            </w:pPr>
            <w:r>
              <w:rPr>
                <w:b/>
                <w:sz w:val="24"/>
                <w:szCs w:val="24"/>
              </w:rPr>
              <w:t>所在页码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rPr>
                <w:sz w:val="24"/>
                <w:szCs w:val="24"/>
              </w:rPr>
            </w:pPr>
          </w:p>
        </w:tc>
        <w:tc>
          <w:tcPr>
            <w:tcW w:w="661" w:type="pct"/>
            <w:tcBorders>
              <w:top w:val="single" w:color="auto" w:sz="4" w:space="0"/>
              <w:left w:val="nil"/>
              <w:bottom w:val="single" w:color="auto" w:sz="4" w:space="0"/>
              <w:right w:val="single" w:color="auto" w:sz="4" w:space="0"/>
            </w:tcBorders>
            <w:shd w:val="clear" w:color="auto" w:fill="auto"/>
            <w:vAlign w:val="center"/>
          </w:tcPr>
          <w:p>
            <w:pPr>
              <w:widowControl/>
              <w:spacing w:line="360" w:lineRule="auto"/>
              <w:rPr>
                <w:sz w:val="24"/>
                <w:szCs w:val="24"/>
              </w:rPr>
            </w:pPr>
          </w:p>
        </w:tc>
        <w:tc>
          <w:tcPr>
            <w:tcW w:w="3350" w:type="pct"/>
            <w:tcBorders>
              <w:top w:val="single" w:color="auto" w:sz="4" w:space="0"/>
              <w:left w:val="nil"/>
              <w:bottom w:val="single" w:color="auto" w:sz="4" w:space="0"/>
              <w:right w:val="single" w:color="auto" w:sz="4" w:space="0"/>
            </w:tcBorders>
            <w:shd w:val="clear" w:color="auto" w:fill="auto"/>
            <w:vAlign w:val="center"/>
          </w:tcPr>
          <w:p>
            <w:pPr>
              <w:spacing w:line="360" w:lineRule="auto"/>
              <w:rPr>
                <w:sz w:val="24"/>
                <w:szCs w:val="24"/>
              </w:rPr>
            </w:pPr>
          </w:p>
        </w:tc>
        <w:tc>
          <w:tcPr>
            <w:tcW w:w="773" w:type="pct"/>
            <w:tcBorders>
              <w:top w:val="single" w:color="auto" w:sz="4" w:space="0"/>
              <w:left w:val="nil"/>
              <w:bottom w:val="single" w:color="auto" w:sz="4" w:space="0"/>
              <w:right w:val="single" w:color="auto" w:sz="4" w:space="0"/>
            </w:tcBorders>
            <w:shd w:val="clear" w:color="auto" w:fill="auto"/>
          </w:tcPr>
          <w:p>
            <w:pPr>
              <w:widowControl/>
              <w:spacing w:line="360" w:lineRule="auto"/>
              <w:ind w:left="613"/>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214"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rPr>
                <w:sz w:val="24"/>
                <w:szCs w:val="24"/>
              </w:rPr>
            </w:pPr>
          </w:p>
        </w:tc>
        <w:tc>
          <w:tcPr>
            <w:tcW w:w="661" w:type="pct"/>
            <w:tcBorders>
              <w:top w:val="single" w:color="auto" w:sz="4" w:space="0"/>
              <w:left w:val="nil"/>
              <w:bottom w:val="single" w:color="auto" w:sz="4" w:space="0"/>
              <w:right w:val="single" w:color="auto" w:sz="4" w:space="0"/>
            </w:tcBorders>
            <w:shd w:val="clear" w:color="auto" w:fill="auto"/>
            <w:vAlign w:val="center"/>
          </w:tcPr>
          <w:p>
            <w:pPr>
              <w:spacing w:line="360" w:lineRule="auto"/>
              <w:rPr>
                <w:sz w:val="24"/>
                <w:szCs w:val="24"/>
              </w:rPr>
            </w:pPr>
          </w:p>
        </w:tc>
        <w:tc>
          <w:tcPr>
            <w:tcW w:w="3350" w:type="pct"/>
            <w:tcBorders>
              <w:top w:val="single" w:color="auto" w:sz="4" w:space="0"/>
              <w:left w:val="nil"/>
              <w:bottom w:val="single" w:color="auto" w:sz="4" w:space="0"/>
              <w:right w:val="single" w:color="auto" w:sz="4" w:space="0"/>
            </w:tcBorders>
            <w:shd w:val="clear" w:color="auto" w:fill="auto"/>
            <w:vAlign w:val="center"/>
          </w:tcPr>
          <w:p>
            <w:pPr>
              <w:spacing w:line="360" w:lineRule="auto"/>
              <w:rPr>
                <w:sz w:val="24"/>
                <w:szCs w:val="24"/>
              </w:rPr>
            </w:pPr>
          </w:p>
        </w:tc>
        <w:tc>
          <w:tcPr>
            <w:tcW w:w="773" w:type="pct"/>
            <w:tcBorders>
              <w:top w:val="single" w:color="auto" w:sz="4" w:space="0"/>
              <w:left w:val="nil"/>
              <w:bottom w:val="single" w:color="auto" w:sz="4" w:space="0"/>
              <w:right w:val="single" w:color="auto" w:sz="4" w:space="0"/>
            </w:tcBorders>
            <w:shd w:val="clear" w:color="auto" w:fill="auto"/>
          </w:tcPr>
          <w:p>
            <w:pPr>
              <w:spacing w:line="360" w:lineRule="auto"/>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214"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rPr>
                <w:sz w:val="24"/>
                <w:szCs w:val="24"/>
              </w:rPr>
            </w:pPr>
          </w:p>
        </w:tc>
        <w:tc>
          <w:tcPr>
            <w:tcW w:w="661" w:type="pct"/>
            <w:tcBorders>
              <w:top w:val="single" w:color="auto" w:sz="4" w:space="0"/>
              <w:left w:val="nil"/>
              <w:bottom w:val="single" w:color="auto" w:sz="4" w:space="0"/>
              <w:right w:val="single" w:color="auto" w:sz="4" w:space="0"/>
            </w:tcBorders>
            <w:shd w:val="clear" w:color="auto" w:fill="auto"/>
            <w:vAlign w:val="center"/>
          </w:tcPr>
          <w:p>
            <w:pPr>
              <w:spacing w:line="360" w:lineRule="auto"/>
              <w:rPr>
                <w:sz w:val="24"/>
                <w:szCs w:val="24"/>
              </w:rPr>
            </w:pPr>
          </w:p>
        </w:tc>
        <w:tc>
          <w:tcPr>
            <w:tcW w:w="3350" w:type="pct"/>
            <w:tcBorders>
              <w:top w:val="single" w:color="auto" w:sz="4" w:space="0"/>
              <w:left w:val="nil"/>
              <w:bottom w:val="single" w:color="auto" w:sz="4" w:space="0"/>
              <w:right w:val="single" w:color="auto" w:sz="4" w:space="0"/>
            </w:tcBorders>
            <w:shd w:val="clear" w:color="auto" w:fill="auto"/>
            <w:vAlign w:val="center"/>
          </w:tcPr>
          <w:p>
            <w:pPr>
              <w:spacing w:line="360" w:lineRule="auto"/>
              <w:rPr>
                <w:sz w:val="24"/>
                <w:szCs w:val="24"/>
              </w:rPr>
            </w:pPr>
          </w:p>
        </w:tc>
        <w:tc>
          <w:tcPr>
            <w:tcW w:w="773" w:type="pct"/>
            <w:tcBorders>
              <w:top w:val="single" w:color="auto" w:sz="4" w:space="0"/>
              <w:left w:val="nil"/>
              <w:bottom w:val="single" w:color="auto" w:sz="4" w:space="0"/>
              <w:right w:val="single" w:color="auto" w:sz="4" w:space="0"/>
            </w:tcBorders>
            <w:shd w:val="clear" w:color="auto" w:fill="auto"/>
          </w:tcPr>
          <w:p>
            <w:pPr>
              <w:spacing w:line="360" w:lineRule="auto"/>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214"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rPr>
                <w:sz w:val="24"/>
                <w:szCs w:val="24"/>
              </w:rPr>
            </w:pPr>
          </w:p>
        </w:tc>
        <w:tc>
          <w:tcPr>
            <w:tcW w:w="661" w:type="pct"/>
            <w:tcBorders>
              <w:top w:val="single" w:color="auto" w:sz="4" w:space="0"/>
              <w:left w:val="nil"/>
              <w:bottom w:val="single" w:color="auto" w:sz="4" w:space="0"/>
              <w:right w:val="single" w:color="auto" w:sz="4" w:space="0"/>
            </w:tcBorders>
            <w:shd w:val="clear" w:color="auto" w:fill="auto"/>
            <w:vAlign w:val="center"/>
          </w:tcPr>
          <w:p>
            <w:pPr>
              <w:spacing w:line="360" w:lineRule="auto"/>
              <w:rPr>
                <w:sz w:val="24"/>
                <w:szCs w:val="24"/>
              </w:rPr>
            </w:pPr>
          </w:p>
        </w:tc>
        <w:tc>
          <w:tcPr>
            <w:tcW w:w="3350" w:type="pct"/>
            <w:tcBorders>
              <w:top w:val="single" w:color="auto" w:sz="4" w:space="0"/>
              <w:left w:val="nil"/>
              <w:bottom w:val="single" w:color="auto" w:sz="4" w:space="0"/>
              <w:right w:val="single" w:color="auto" w:sz="4" w:space="0"/>
            </w:tcBorders>
            <w:shd w:val="clear" w:color="auto" w:fill="auto"/>
            <w:vAlign w:val="center"/>
          </w:tcPr>
          <w:p>
            <w:pPr>
              <w:spacing w:line="360" w:lineRule="auto"/>
              <w:rPr>
                <w:sz w:val="24"/>
                <w:szCs w:val="24"/>
              </w:rPr>
            </w:pPr>
          </w:p>
        </w:tc>
        <w:tc>
          <w:tcPr>
            <w:tcW w:w="773" w:type="pct"/>
            <w:tcBorders>
              <w:top w:val="single" w:color="auto" w:sz="4" w:space="0"/>
              <w:left w:val="nil"/>
              <w:bottom w:val="single" w:color="auto" w:sz="4" w:space="0"/>
              <w:right w:val="single" w:color="auto" w:sz="4" w:space="0"/>
            </w:tcBorders>
            <w:shd w:val="clear" w:color="auto" w:fill="auto"/>
          </w:tcPr>
          <w:p>
            <w:pPr>
              <w:spacing w:line="360" w:lineRule="auto"/>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214"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rPr>
                <w:sz w:val="24"/>
                <w:szCs w:val="24"/>
              </w:rPr>
            </w:pPr>
          </w:p>
        </w:tc>
        <w:tc>
          <w:tcPr>
            <w:tcW w:w="661" w:type="pct"/>
            <w:tcBorders>
              <w:top w:val="single" w:color="auto" w:sz="4" w:space="0"/>
              <w:left w:val="nil"/>
              <w:bottom w:val="single" w:color="auto" w:sz="4" w:space="0"/>
              <w:right w:val="single" w:color="auto" w:sz="4" w:space="0"/>
            </w:tcBorders>
            <w:shd w:val="clear" w:color="auto" w:fill="auto"/>
            <w:vAlign w:val="center"/>
          </w:tcPr>
          <w:p>
            <w:pPr>
              <w:spacing w:line="360" w:lineRule="auto"/>
              <w:rPr>
                <w:sz w:val="24"/>
                <w:szCs w:val="24"/>
              </w:rPr>
            </w:pPr>
          </w:p>
        </w:tc>
        <w:tc>
          <w:tcPr>
            <w:tcW w:w="3350" w:type="pct"/>
            <w:tcBorders>
              <w:top w:val="single" w:color="auto" w:sz="4" w:space="0"/>
              <w:left w:val="nil"/>
              <w:bottom w:val="single" w:color="auto" w:sz="4" w:space="0"/>
              <w:right w:val="single" w:color="auto" w:sz="4" w:space="0"/>
            </w:tcBorders>
            <w:shd w:val="clear" w:color="auto" w:fill="auto"/>
            <w:vAlign w:val="center"/>
          </w:tcPr>
          <w:p>
            <w:pPr>
              <w:spacing w:line="360" w:lineRule="auto"/>
              <w:rPr>
                <w:sz w:val="24"/>
                <w:szCs w:val="24"/>
              </w:rPr>
            </w:pPr>
          </w:p>
        </w:tc>
        <w:tc>
          <w:tcPr>
            <w:tcW w:w="773" w:type="pct"/>
            <w:tcBorders>
              <w:top w:val="single" w:color="auto" w:sz="4" w:space="0"/>
              <w:left w:val="nil"/>
              <w:bottom w:val="single" w:color="auto" w:sz="4" w:space="0"/>
              <w:right w:val="single" w:color="auto" w:sz="4" w:space="0"/>
            </w:tcBorders>
            <w:shd w:val="clear" w:color="auto" w:fill="auto"/>
          </w:tcPr>
          <w:p>
            <w:pPr>
              <w:spacing w:line="360" w:lineRule="auto"/>
              <w:rPr>
                <w:sz w:val="24"/>
                <w:szCs w:val="24"/>
              </w:rPr>
            </w:pPr>
          </w:p>
        </w:tc>
      </w:tr>
    </w:tbl>
    <w:p>
      <w:pPr>
        <w:pStyle w:val="4"/>
        <w:widowControl/>
        <w:jc w:val="center"/>
        <w:rPr>
          <w:rFonts w:ascii="Times New Roman" w:hAnsi="Times New Roman" w:eastAsia="宋体"/>
        </w:rPr>
      </w:pPr>
      <w:bookmarkStart w:id="290" w:name="_Toc2844"/>
      <w:r>
        <w:rPr>
          <w:rFonts w:hint="eastAsia" w:ascii="宋体" w:hAnsi="宋体" w:eastAsia="宋体" w:cs="宋体"/>
        </w:rPr>
        <w:t>评审索引表</w:t>
      </w:r>
      <w:bookmarkEnd w:id="290"/>
    </w:p>
    <w:tbl>
      <w:tblPr>
        <w:tblStyle w:val="41"/>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7"/>
        <w:gridCol w:w="1466"/>
        <w:gridCol w:w="6549"/>
        <w:gridCol w:w="11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6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b/>
                <w:szCs w:val="21"/>
              </w:rPr>
            </w:pPr>
            <w:r>
              <w:rPr>
                <w:b/>
                <w:szCs w:val="21"/>
              </w:rPr>
              <w:t>序号</w:t>
            </w:r>
          </w:p>
        </w:tc>
        <w:tc>
          <w:tcPr>
            <w:tcW w:w="744" w:type="pct"/>
            <w:tcBorders>
              <w:top w:val="single" w:color="auto" w:sz="4" w:space="0"/>
              <w:left w:val="nil"/>
              <w:bottom w:val="single" w:color="auto" w:sz="4" w:space="0"/>
              <w:right w:val="single" w:color="auto" w:sz="4" w:space="0"/>
            </w:tcBorders>
            <w:shd w:val="clear" w:color="auto" w:fill="auto"/>
            <w:vAlign w:val="center"/>
          </w:tcPr>
          <w:p>
            <w:pPr>
              <w:widowControl/>
              <w:spacing w:line="360" w:lineRule="auto"/>
              <w:jc w:val="center"/>
              <w:rPr>
                <w:b/>
                <w:szCs w:val="21"/>
              </w:rPr>
            </w:pPr>
            <w:r>
              <w:rPr>
                <w:b/>
                <w:szCs w:val="21"/>
              </w:rPr>
              <w:t>评审因素</w:t>
            </w:r>
          </w:p>
        </w:tc>
        <w:tc>
          <w:tcPr>
            <w:tcW w:w="3323" w:type="pct"/>
            <w:tcBorders>
              <w:top w:val="single" w:color="auto" w:sz="4" w:space="0"/>
              <w:left w:val="nil"/>
              <w:bottom w:val="single" w:color="auto" w:sz="4" w:space="0"/>
              <w:right w:val="single" w:color="auto" w:sz="4" w:space="0"/>
            </w:tcBorders>
            <w:shd w:val="clear" w:color="auto" w:fill="auto"/>
            <w:vAlign w:val="center"/>
          </w:tcPr>
          <w:p>
            <w:pPr>
              <w:widowControl/>
              <w:spacing w:line="360" w:lineRule="auto"/>
              <w:jc w:val="center"/>
              <w:rPr>
                <w:b/>
                <w:szCs w:val="21"/>
              </w:rPr>
            </w:pPr>
            <w:r>
              <w:rPr>
                <w:b/>
                <w:szCs w:val="21"/>
              </w:rPr>
              <w:t>评审标准</w:t>
            </w:r>
          </w:p>
        </w:tc>
        <w:tc>
          <w:tcPr>
            <w:tcW w:w="562" w:type="pct"/>
            <w:tcBorders>
              <w:top w:val="single" w:color="auto" w:sz="4" w:space="0"/>
              <w:left w:val="nil"/>
              <w:bottom w:val="single" w:color="auto" w:sz="4" w:space="0"/>
              <w:right w:val="single" w:color="auto" w:sz="4" w:space="0"/>
            </w:tcBorders>
            <w:shd w:val="clear" w:color="auto" w:fill="auto"/>
            <w:vAlign w:val="center"/>
          </w:tcPr>
          <w:p>
            <w:pPr>
              <w:widowControl/>
              <w:spacing w:line="360" w:lineRule="auto"/>
              <w:jc w:val="center"/>
              <w:rPr>
                <w:b/>
                <w:szCs w:val="21"/>
              </w:rPr>
            </w:pPr>
            <w:r>
              <w:rPr>
                <w:b/>
                <w:szCs w:val="21"/>
              </w:rPr>
              <w:t>所在页码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36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b/>
                <w:szCs w:val="21"/>
              </w:rPr>
            </w:pPr>
          </w:p>
        </w:tc>
        <w:tc>
          <w:tcPr>
            <w:tcW w:w="744" w:type="pct"/>
            <w:tcBorders>
              <w:top w:val="single" w:color="auto" w:sz="4" w:space="0"/>
              <w:left w:val="nil"/>
              <w:bottom w:val="single" w:color="auto" w:sz="4" w:space="0"/>
              <w:right w:val="single" w:color="auto" w:sz="4" w:space="0"/>
            </w:tcBorders>
            <w:shd w:val="clear" w:color="auto" w:fill="auto"/>
            <w:vAlign w:val="center"/>
          </w:tcPr>
          <w:p>
            <w:pPr>
              <w:widowControl/>
              <w:spacing w:line="360" w:lineRule="auto"/>
              <w:jc w:val="center"/>
              <w:rPr>
                <w:b/>
                <w:szCs w:val="21"/>
              </w:rPr>
            </w:pPr>
          </w:p>
        </w:tc>
        <w:tc>
          <w:tcPr>
            <w:tcW w:w="3323" w:type="pct"/>
            <w:tcBorders>
              <w:top w:val="single" w:color="auto" w:sz="4" w:space="0"/>
              <w:left w:val="nil"/>
              <w:bottom w:val="single" w:color="auto" w:sz="4" w:space="0"/>
              <w:right w:val="single" w:color="auto" w:sz="4" w:space="0"/>
            </w:tcBorders>
            <w:shd w:val="clear" w:color="auto" w:fill="auto"/>
            <w:vAlign w:val="center"/>
          </w:tcPr>
          <w:p>
            <w:pPr>
              <w:spacing w:line="360" w:lineRule="auto"/>
              <w:rPr>
                <w:szCs w:val="21"/>
              </w:rPr>
            </w:pPr>
          </w:p>
        </w:tc>
        <w:tc>
          <w:tcPr>
            <w:tcW w:w="562" w:type="pct"/>
            <w:tcBorders>
              <w:top w:val="single" w:color="auto" w:sz="4" w:space="0"/>
              <w:left w:val="nil"/>
              <w:bottom w:val="single" w:color="auto" w:sz="4" w:space="0"/>
              <w:right w:val="single" w:color="auto" w:sz="4" w:space="0"/>
            </w:tcBorders>
            <w:shd w:val="clear" w:color="auto" w:fill="auto"/>
            <w:vAlign w:val="center"/>
          </w:tcPr>
          <w:p>
            <w:pPr>
              <w:widowControl/>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36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b/>
                <w:szCs w:val="21"/>
              </w:rPr>
            </w:pPr>
          </w:p>
        </w:tc>
        <w:tc>
          <w:tcPr>
            <w:tcW w:w="744" w:type="pct"/>
            <w:tcBorders>
              <w:top w:val="single" w:color="auto" w:sz="4" w:space="0"/>
              <w:left w:val="nil"/>
              <w:bottom w:val="single" w:color="auto" w:sz="4" w:space="0"/>
              <w:right w:val="single" w:color="auto" w:sz="4" w:space="0"/>
            </w:tcBorders>
            <w:shd w:val="clear" w:color="auto" w:fill="auto"/>
            <w:vAlign w:val="center"/>
          </w:tcPr>
          <w:p>
            <w:pPr>
              <w:widowControl/>
              <w:spacing w:line="360" w:lineRule="auto"/>
              <w:jc w:val="center"/>
              <w:rPr>
                <w:b/>
                <w:szCs w:val="21"/>
              </w:rPr>
            </w:pPr>
          </w:p>
        </w:tc>
        <w:tc>
          <w:tcPr>
            <w:tcW w:w="3323" w:type="pct"/>
            <w:tcBorders>
              <w:top w:val="single" w:color="auto" w:sz="4" w:space="0"/>
              <w:left w:val="nil"/>
              <w:bottom w:val="single" w:color="auto" w:sz="4" w:space="0"/>
              <w:right w:val="single" w:color="auto" w:sz="4" w:space="0"/>
            </w:tcBorders>
            <w:shd w:val="clear" w:color="auto" w:fill="auto"/>
            <w:vAlign w:val="center"/>
          </w:tcPr>
          <w:p>
            <w:pPr>
              <w:spacing w:line="360" w:lineRule="auto"/>
              <w:rPr>
                <w:szCs w:val="21"/>
              </w:rPr>
            </w:pPr>
          </w:p>
        </w:tc>
        <w:tc>
          <w:tcPr>
            <w:tcW w:w="562" w:type="pct"/>
            <w:tcBorders>
              <w:top w:val="single" w:color="auto" w:sz="4" w:space="0"/>
              <w:left w:val="nil"/>
              <w:bottom w:val="single" w:color="auto" w:sz="4" w:space="0"/>
              <w:right w:val="single" w:color="auto" w:sz="4" w:space="0"/>
            </w:tcBorders>
            <w:shd w:val="clear" w:color="auto" w:fill="auto"/>
            <w:vAlign w:val="center"/>
          </w:tcPr>
          <w:p>
            <w:pPr>
              <w:widowControl/>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36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b/>
                <w:szCs w:val="21"/>
              </w:rPr>
            </w:pPr>
          </w:p>
        </w:tc>
        <w:tc>
          <w:tcPr>
            <w:tcW w:w="744" w:type="pct"/>
            <w:tcBorders>
              <w:top w:val="single" w:color="auto" w:sz="4" w:space="0"/>
              <w:left w:val="nil"/>
              <w:bottom w:val="single" w:color="auto" w:sz="4" w:space="0"/>
              <w:right w:val="single" w:color="auto" w:sz="4" w:space="0"/>
            </w:tcBorders>
            <w:shd w:val="clear" w:color="auto" w:fill="auto"/>
            <w:vAlign w:val="center"/>
          </w:tcPr>
          <w:p>
            <w:pPr>
              <w:widowControl/>
              <w:spacing w:line="360" w:lineRule="auto"/>
              <w:jc w:val="center"/>
              <w:rPr>
                <w:b/>
                <w:szCs w:val="21"/>
              </w:rPr>
            </w:pPr>
          </w:p>
        </w:tc>
        <w:tc>
          <w:tcPr>
            <w:tcW w:w="3323" w:type="pct"/>
            <w:tcBorders>
              <w:top w:val="single" w:color="auto" w:sz="4" w:space="0"/>
              <w:left w:val="nil"/>
              <w:bottom w:val="single" w:color="auto" w:sz="4" w:space="0"/>
              <w:right w:val="single" w:color="auto" w:sz="4" w:space="0"/>
            </w:tcBorders>
            <w:shd w:val="clear" w:color="auto" w:fill="auto"/>
            <w:vAlign w:val="center"/>
          </w:tcPr>
          <w:p>
            <w:pPr>
              <w:spacing w:line="360" w:lineRule="auto"/>
              <w:rPr>
                <w:szCs w:val="21"/>
              </w:rPr>
            </w:pPr>
          </w:p>
        </w:tc>
        <w:tc>
          <w:tcPr>
            <w:tcW w:w="562" w:type="pct"/>
            <w:tcBorders>
              <w:top w:val="single" w:color="auto" w:sz="4" w:space="0"/>
              <w:left w:val="nil"/>
              <w:bottom w:val="single" w:color="auto" w:sz="4" w:space="0"/>
              <w:right w:val="single" w:color="auto" w:sz="4" w:space="0"/>
            </w:tcBorders>
            <w:shd w:val="clear" w:color="auto" w:fill="auto"/>
            <w:vAlign w:val="center"/>
          </w:tcPr>
          <w:p>
            <w:pPr>
              <w:widowControl/>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36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b/>
                <w:szCs w:val="21"/>
              </w:rPr>
            </w:pPr>
          </w:p>
        </w:tc>
        <w:tc>
          <w:tcPr>
            <w:tcW w:w="744" w:type="pct"/>
            <w:tcBorders>
              <w:top w:val="single" w:color="auto" w:sz="4" w:space="0"/>
              <w:left w:val="nil"/>
              <w:bottom w:val="single" w:color="auto" w:sz="4" w:space="0"/>
              <w:right w:val="single" w:color="auto" w:sz="4" w:space="0"/>
            </w:tcBorders>
            <w:shd w:val="clear" w:color="auto" w:fill="auto"/>
            <w:vAlign w:val="center"/>
          </w:tcPr>
          <w:p>
            <w:pPr>
              <w:widowControl/>
              <w:spacing w:line="360" w:lineRule="auto"/>
              <w:jc w:val="center"/>
              <w:rPr>
                <w:b/>
                <w:szCs w:val="21"/>
              </w:rPr>
            </w:pPr>
          </w:p>
        </w:tc>
        <w:tc>
          <w:tcPr>
            <w:tcW w:w="3323" w:type="pct"/>
            <w:tcBorders>
              <w:top w:val="single" w:color="auto" w:sz="4" w:space="0"/>
              <w:left w:val="nil"/>
              <w:bottom w:val="single" w:color="auto" w:sz="4" w:space="0"/>
              <w:right w:val="single" w:color="auto" w:sz="4" w:space="0"/>
            </w:tcBorders>
            <w:shd w:val="clear" w:color="auto" w:fill="auto"/>
            <w:vAlign w:val="center"/>
          </w:tcPr>
          <w:p>
            <w:pPr>
              <w:spacing w:line="360" w:lineRule="auto"/>
              <w:rPr>
                <w:szCs w:val="21"/>
              </w:rPr>
            </w:pPr>
          </w:p>
        </w:tc>
        <w:tc>
          <w:tcPr>
            <w:tcW w:w="562" w:type="pct"/>
            <w:tcBorders>
              <w:top w:val="single" w:color="auto" w:sz="4" w:space="0"/>
              <w:left w:val="nil"/>
              <w:bottom w:val="single" w:color="auto" w:sz="4" w:space="0"/>
              <w:right w:val="single" w:color="auto" w:sz="4" w:space="0"/>
            </w:tcBorders>
            <w:shd w:val="clear" w:color="auto" w:fill="auto"/>
            <w:vAlign w:val="center"/>
          </w:tcPr>
          <w:p>
            <w:pPr>
              <w:widowControl/>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36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b/>
                <w:szCs w:val="21"/>
              </w:rPr>
            </w:pPr>
          </w:p>
        </w:tc>
        <w:tc>
          <w:tcPr>
            <w:tcW w:w="744" w:type="pct"/>
            <w:tcBorders>
              <w:top w:val="single" w:color="auto" w:sz="4" w:space="0"/>
              <w:left w:val="nil"/>
              <w:bottom w:val="single" w:color="auto" w:sz="4" w:space="0"/>
              <w:right w:val="single" w:color="auto" w:sz="4" w:space="0"/>
            </w:tcBorders>
            <w:shd w:val="clear" w:color="auto" w:fill="auto"/>
            <w:vAlign w:val="center"/>
          </w:tcPr>
          <w:p>
            <w:pPr>
              <w:widowControl/>
              <w:spacing w:line="360" w:lineRule="auto"/>
              <w:jc w:val="center"/>
              <w:rPr>
                <w:b/>
                <w:szCs w:val="21"/>
              </w:rPr>
            </w:pPr>
          </w:p>
        </w:tc>
        <w:tc>
          <w:tcPr>
            <w:tcW w:w="3323" w:type="pct"/>
            <w:tcBorders>
              <w:top w:val="single" w:color="auto" w:sz="4" w:space="0"/>
              <w:left w:val="nil"/>
              <w:bottom w:val="single" w:color="auto" w:sz="4" w:space="0"/>
              <w:right w:val="single" w:color="auto" w:sz="4" w:space="0"/>
            </w:tcBorders>
            <w:shd w:val="clear" w:color="auto" w:fill="auto"/>
            <w:vAlign w:val="center"/>
          </w:tcPr>
          <w:p>
            <w:pPr>
              <w:spacing w:line="360" w:lineRule="auto"/>
              <w:rPr>
                <w:szCs w:val="21"/>
              </w:rPr>
            </w:pPr>
          </w:p>
        </w:tc>
        <w:tc>
          <w:tcPr>
            <w:tcW w:w="562" w:type="pct"/>
            <w:tcBorders>
              <w:top w:val="single" w:color="auto" w:sz="4" w:space="0"/>
              <w:left w:val="nil"/>
              <w:bottom w:val="single" w:color="auto" w:sz="4" w:space="0"/>
              <w:right w:val="single" w:color="auto" w:sz="4" w:space="0"/>
            </w:tcBorders>
            <w:shd w:val="clear" w:color="auto" w:fill="auto"/>
            <w:vAlign w:val="center"/>
          </w:tcPr>
          <w:p>
            <w:pPr>
              <w:widowControl/>
              <w:spacing w:line="360" w:lineRule="auto"/>
              <w:jc w:val="center"/>
              <w:rPr>
                <w:szCs w:val="21"/>
              </w:rPr>
            </w:pPr>
          </w:p>
        </w:tc>
      </w:tr>
    </w:tbl>
    <w:p>
      <w:pPr>
        <w:spacing w:line="440" w:lineRule="exact"/>
        <w:rPr>
          <w:sz w:val="24"/>
        </w:rPr>
      </w:pPr>
    </w:p>
    <w:p>
      <w:pPr>
        <w:spacing w:line="440" w:lineRule="exact"/>
        <w:outlineLvl w:val="1"/>
        <w:rPr>
          <w:rFonts w:ascii="Arial" w:hAnsi="Arial" w:cs="Arial"/>
          <w:b/>
          <w:bCs/>
          <w:sz w:val="24"/>
        </w:rPr>
      </w:pPr>
      <w:r>
        <w:rPr>
          <w:sz w:val="24"/>
        </w:rPr>
        <w:br w:type="page"/>
      </w:r>
      <w:bookmarkStart w:id="291" w:name="_Toc7204"/>
      <w:r>
        <w:rPr>
          <w:rFonts w:hint="eastAsia" w:ascii="Arial" w:hAnsi="Arial" w:cs="Arial"/>
          <w:b/>
          <w:bCs/>
          <w:sz w:val="24"/>
        </w:rPr>
        <w:t>附件一 投标函格式</w:t>
      </w:r>
      <w:bookmarkEnd w:id="291"/>
    </w:p>
    <w:p>
      <w:pPr>
        <w:spacing w:line="440" w:lineRule="exact"/>
        <w:jc w:val="center"/>
        <w:rPr>
          <w:rFonts w:ascii="Arial" w:hAnsi="Arial" w:cs="Arial"/>
          <w:b/>
          <w:sz w:val="28"/>
          <w:szCs w:val="22"/>
        </w:rPr>
      </w:pPr>
      <w:r>
        <w:rPr>
          <w:rFonts w:hint="eastAsia" w:ascii="Arial" w:hAnsi="Arial" w:cs="Arial"/>
          <w:b/>
          <w:sz w:val="28"/>
          <w:szCs w:val="22"/>
        </w:rPr>
        <w:t>投标函</w:t>
      </w:r>
    </w:p>
    <w:p>
      <w:pPr>
        <w:spacing w:line="360" w:lineRule="auto"/>
        <w:rPr>
          <w:rFonts w:ascii="Arial" w:hAnsi="Arial" w:cs="Arial"/>
          <w:szCs w:val="21"/>
        </w:rPr>
      </w:pPr>
      <w:r>
        <w:rPr>
          <w:rFonts w:hint="eastAsia" w:ascii="Arial" w:hAnsi="Arial" w:cs="Arial"/>
          <w:szCs w:val="21"/>
        </w:rPr>
        <w:t>致：江苏苏美达仪器设备有限公司</w:t>
      </w:r>
    </w:p>
    <w:p>
      <w:pPr>
        <w:autoSpaceDE w:val="0"/>
        <w:autoSpaceDN w:val="0"/>
        <w:adjustRightInd w:val="0"/>
        <w:spacing w:line="360" w:lineRule="auto"/>
        <w:ind w:firstLine="420"/>
        <w:rPr>
          <w:rFonts w:ascii="宋体"/>
          <w:szCs w:val="21"/>
          <w:lang w:val="zh-CN"/>
        </w:rPr>
      </w:pPr>
      <w:r>
        <w:rPr>
          <w:rFonts w:hint="eastAsia" w:ascii="宋体"/>
          <w:szCs w:val="21"/>
          <w:lang w:val="zh-CN"/>
        </w:rPr>
        <w:t>根据贵方（项目名称）（项目编号）投标邀请，正式授权下述签字人</w:t>
      </w:r>
      <w:r>
        <w:rPr>
          <w:rFonts w:ascii="宋体"/>
          <w:szCs w:val="21"/>
          <w:lang w:val="zh-CN"/>
        </w:rPr>
        <w:t>(</w:t>
      </w:r>
      <w:r>
        <w:rPr>
          <w:rFonts w:hint="eastAsia" w:ascii="宋体"/>
          <w:szCs w:val="21"/>
          <w:lang w:val="zh-CN"/>
        </w:rPr>
        <w:t>姓名和职务</w:t>
      </w:r>
      <w:r>
        <w:rPr>
          <w:rFonts w:ascii="宋体"/>
          <w:szCs w:val="21"/>
          <w:lang w:val="zh-CN"/>
        </w:rPr>
        <w:t>)</w:t>
      </w:r>
      <w:r>
        <w:rPr>
          <w:rFonts w:hint="eastAsia" w:ascii="宋体"/>
          <w:szCs w:val="21"/>
          <w:lang w:val="zh-CN"/>
        </w:rPr>
        <w:t>代表（供应商名称），提交投标文件。</w:t>
      </w:r>
    </w:p>
    <w:p>
      <w:pPr>
        <w:spacing w:line="360" w:lineRule="auto"/>
        <w:ind w:firstLine="420" w:firstLineChars="200"/>
        <w:rPr>
          <w:rFonts w:ascii="宋体"/>
          <w:szCs w:val="21"/>
        </w:rPr>
      </w:pPr>
      <w:r>
        <w:rPr>
          <w:rFonts w:hint="eastAsia" w:ascii="宋体" w:hAnsi="宋体"/>
          <w:szCs w:val="21"/>
        </w:rPr>
        <w:t>据此函，签字人兹宣布同意如下：</w:t>
      </w:r>
    </w:p>
    <w:p>
      <w:pPr>
        <w:spacing w:line="360" w:lineRule="auto"/>
        <w:rPr>
          <w:rFonts w:ascii="Arial" w:hAnsi="Arial" w:cs="Arial"/>
          <w:szCs w:val="21"/>
        </w:rPr>
      </w:pPr>
      <w:r>
        <w:rPr>
          <w:rFonts w:ascii="Arial" w:hAnsi="Arial" w:cs="Arial"/>
          <w:szCs w:val="21"/>
        </w:rPr>
        <w:t>1</w:t>
      </w:r>
      <w:r>
        <w:rPr>
          <w:rFonts w:hint="eastAsia" w:ascii="Arial" w:hAnsi="Arial" w:cs="Arial"/>
          <w:szCs w:val="21"/>
        </w:rPr>
        <w:t>．我们的资格条件完全符合《中华人民共和国招标投标法》和本次招标要求，我们同意并向贵方提供了与本次招标活动有关的所有证据和资料。</w:t>
      </w:r>
    </w:p>
    <w:p>
      <w:pPr>
        <w:spacing w:line="360" w:lineRule="auto"/>
        <w:rPr>
          <w:rFonts w:ascii="Arial" w:hAnsi="Arial" w:cs="Arial"/>
          <w:szCs w:val="21"/>
        </w:rPr>
      </w:pPr>
      <w:r>
        <w:rPr>
          <w:rFonts w:ascii="Arial" w:hAnsi="Arial" w:cs="Arial"/>
          <w:szCs w:val="21"/>
        </w:rPr>
        <w:t>2</w:t>
      </w:r>
      <w:r>
        <w:rPr>
          <w:rFonts w:hint="eastAsia" w:ascii="Arial" w:hAnsi="Arial" w:cs="Arial"/>
          <w:szCs w:val="21"/>
        </w:rPr>
        <w:t>．我们已详细审核全部招标文件及其有效补充文件，我们放弃对招标文件任何误解的权利，提交投标文件后，</w:t>
      </w:r>
      <w:r>
        <w:rPr>
          <w:rFonts w:hint="eastAsia" w:ascii="Arial" w:hAnsi="Arial" w:cs="Arial"/>
          <w:b/>
          <w:bCs/>
          <w:szCs w:val="21"/>
        </w:rPr>
        <w:t>不对招标文件本身提出质疑</w:t>
      </w:r>
      <w:r>
        <w:rPr>
          <w:rFonts w:hint="eastAsia" w:ascii="Arial" w:hAnsi="Arial" w:cs="Arial"/>
          <w:szCs w:val="21"/>
        </w:rPr>
        <w:t>。否则，属于不诚信和故意扰乱采购活动行为，我们将无条件接受处罚。</w:t>
      </w:r>
    </w:p>
    <w:p>
      <w:pPr>
        <w:spacing w:line="360" w:lineRule="auto"/>
        <w:rPr>
          <w:rFonts w:ascii="Arial" w:hAnsi="Arial" w:cs="Arial"/>
          <w:szCs w:val="21"/>
        </w:rPr>
      </w:pPr>
      <w:r>
        <w:rPr>
          <w:rFonts w:ascii="Arial" w:hAnsi="Arial" w:cs="Arial"/>
          <w:szCs w:val="21"/>
        </w:rPr>
        <w:t>3</w:t>
      </w:r>
      <w:r>
        <w:rPr>
          <w:rFonts w:hint="eastAsia" w:ascii="Arial" w:hAnsi="Arial" w:cs="Arial"/>
          <w:szCs w:val="21"/>
        </w:rPr>
        <w:t>．我们同意在本项目招标文件中规定的开标之日起</w:t>
      </w:r>
      <w:r>
        <w:rPr>
          <w:rFonts w:ascii="Arial" w:hAnsi="Arial" w:cs="Arial"/>
          <w:szCs w:val="21"/>
        </w:rPr>
        <w:t>90</w:t>
      </w:r>
      <w:r>
        <w:rPr>
          <w:rFonts w:hint="eastAsia" w:ascii="Arial" w:hAnsi="Arial" w:cs="Arial"/>
          <w:szCs w:val="21"/>
        </w:rPr>
        <w:t>天内遵守本投标文件中的承诺且在此期限期满之前均具有约束力。</w:t>
      </w:r>
    </w:p>
    <w:p>
      <w:pPr>
        <w:spacing w:line="360" w:lineRule="auto"/>
        <w:rPr>
          <w:rFonts w:ascii="Arial" w:hAnsi="Arial" w:cs="Arial"/>
          <w:szCs w:val="21"/>
        </w:rPr>
      </w:pPr>
      <w:r>
        <w:rPr>
          <w:rFonts w:ascii="Arial" w:hAnsi="Arial" w:cs="Arial"/>
          <w:szCs w:val="21"/>
        </w:rPr>
        <w:t>4</w:t>
      </w:r>
      <w:r>
        <w:rPr>
          <w:rFonts w:hint="eastAsia" w:ascii="Arial" w:hAnsi="Arial" w:cs="Arial"/>
          <w:szCs w:val="21"/>
        </w:rPr>
        <w:t>．我们愿意向采购代理机构提供任何与本次招标有关的其他资料，并保证已提供和将要提供的文件是真实的、准确的。</w:t>
      </w:r>
    </w:p>
    <w:p>
      <w:pPr>
        <w:spacing w:line="360" w:lineRule="auto"/>
        <w:rPr>
          <w:rFonts w:ascii="Arial" w:hAnsi="Arial" w:cs="Arial"/>
          <w:szCs w:val="21"/>
        </w:rPr>
      </w:pPr>
      <w:r>
        <w:rPr>
          <w:rFonts w:ascii="Arial" w:hAnsi="Arial" w:cs="Arial"/>
          <w:szCs w:val="21"/>
        </w:rPr>
        <w:t>5</w:t>
      </w:r>
      <w:r>
        <w:rPr>
          <w:rFonts w:hint="eastAsia" w:ascii="Arial" w:hAnsi="Arial" w:cs="Arial"/>
          <w:szCs w:val="21"/>
        </w:rPr>
        <w:t>．我们理解，你们无义务必须接受投标价最低的投标，并有权拒绝所有的投标。</w:t>
      </w:r>
    </w:p>
    <w:p>
      <w:pPr>
        <w:spacing w:line="360" w:lineRule="auto"/>
        <w:rPr>
          <w:rFonts w:ascii="Arial" w:hAnsi="Arial" w:cs="Arial"/>
          <w:szCs w:val="21"/>
        </w:rPr>
      </w:pPr>
      <w:r>
        <w:rPr>
          <w:rFonts w:ascii="Arial" w:hAnsi="Arial" w:cs="Arial"/>
          <w:szCs w:val="21"/>
        </w:rPr>
        <w:t>6</w:t>
      </w:r>
      <w:r>
        <w:rPr>
          <w:rFonts w:hint="eastAsia" w:ascii="Arial" w:hAnsi="Arial" w:cs="Arial"/>
          <w:szCs w:val="21"/>
        </w:rPr>
        <w:t>．如果我们中标，本次招标文件和本投标文件（含承诺书）将作为采购合同的附件。我们将根据招标文件的规定严格履行合同，履行自己在投标文件中的全部承诺和责任。</w:t>
      </w:r>
    </w:p>
    <w:p>
      <w:pPr>
        <w:spacing w:line="440" w:lineRule="exact"/>
        <w:rPr>
          <w:rFonts w:ascii="Arial" w:hAnsi="Arial" w:cs="Arial"/>
          <w:szCs w:val="21"/>
        </w:rPr>
      </w:pPr>
    </w:p>
    <w:p>
      <w:pPr>
        <w:spacing w:line="360" w:lineRule="auto"/>
        <w:rPr>
          <w:rFonts w:ascii="Arial" w:hAnsi="Arial" w:cs="Arial"/>
          <w:szCs w:val="21"/>
        </w:rPr>
      </w:pPr>
      <w:r>
        <w:rPr>
          <w:rFonts w:hint="eastAsia" w:ascii="Arial" w:hAnsi="Arial" w:cs="Arial"/>
          <w:szCs w:val="21"/>
        </w:rPr>
        <w:t>供应商名称：</w:t>
      </w:r>
      <w:r>
        <w:rPr>
          <w:rFonts w:hint="eastAsia" w:ascii="Arial" w:hAnsi="Arial" w:cs="Arial"/>
          <w:szCs w:val="21"/>
          <w:u w:val="single"/>
        </w:rPr>
        <w:t>（公章）</w:t>
      </w:r>
    </w:p>
    <w:p>
      <w:pPr>
        <w:spacing w:line="360" w:lineRule="auto"/>
        <w:rPr>
          <w:rFonts w:ascii="Arial" w:hAnsi="Arial" w:cs="Arial"/>
          <w:szCs w:val="21"/>
          <w:u w:val="single"/>
        </w:rPr>
      </w:pPr>
      <w:r>
        <w:rPr>
          <w:rFonts w:hint="eastAsia" w:ascii="Arial" w:hAnsi="Arial" w:cs="Arial"/>
          <w:szCs w:val="21"/>
        </w:rPr>
        <w:t>地址：邮编：</w:t>
      </w:r>
    </w:p>
    <w:p>
      <w:pPr>
        <w:spacing w:line="360" w:lineRule="auto"/>
        <w:rPr>
          <w:rFonts w:ascii="Arial" w:hAnsi="Arial" w:cs="Arial"/>
          <w:szCs w:val="21"/>
          <w:u w:val="single"/>
        </w:rPr>
      </w:pPr>
      <w:r>
        <w:rPr>
          <w:rFonts w:hint="eastAsia" w:ascii="Arial" w:hAnsi="Arial" w:cs="Arial"/>
          <w:szCs w:val="21"/>
        </w:rPr>
        <w:t>电话：传真：</w:t>
      </w:r>
    </w:p>
    <w:p>
      <w:pPr>
        <w:spacing w:line="360" w:lineRule="auto"/>
        <w:rPr>
          <w:rFonts w:ascii="Arial" w:hAnsi="Arial" w:cs="Arial"/>
          <w:szCs w:val="21"/>
        </w:rPr>
      </w:pPr>
      <w:r>
        <w:rPr>
          <w:rFonts w:hint="eastAsia" w:ascii="Arial" w:hAnsi="Arial" w:cs="Arial"/>
          <w:szCs w:val="21"/>
        </w:rPr>
        <w:t>授权代表签字：</w:t>
      </w:r>
    </w:p>
    <w:p>
      <w:pPr>
        <w:spacing w:line="360" w:lineRule="auto"/>
        <w:rPr>
          <w:rFonts w:ascii="Arial" w:hAnsi="Arial" w:cs="Arial"/>
          <w:sz w:val="24"/>
        </w:rPr>
      </w:pPr>
      <w:r>
        <w:rPr>
          <w:rFonts w:hint="eastAsia" w:ascii="Arial" w:hAnsi="Arial" w:cs="Arial"/>
          <w:szCs w:val="21"/>
        </w:rPr>
        <w:t>日期：</w:t>
      </w:r>
    </w:p>
    <w:p>
      <w:pPr>
        <w:spacing w:line="440" w:lineRule="exact"/>
        <w:rPr>
          <w:rFonts w:ascii="Arial" w:hAnsi="Arial" w:cs="Arial"/>
          <w:sz w:val="24"/>
        </w:rPr>
        <w:sectPr>
          <w:footerReference r:id="rId13" w:type="first"/>
          <w:footerReference r:id="rId12" w:type="default"/>
          <w:pgSz w:w="11906" w:h="16838"/>
          <w:pgMar w:top="1134" w:right="1134" w:bottom="1134" w:left="1134" w:header="851" w:footer="992" w:gutter="0"/>
          <w:cols w:space="0" w:num="1"/>
          <w:titlePg/>
          <w:docGrid w:type="lines" w:linePitch="312" w:charSpace="0"/>
        </w:sectPr>
      </w:pPr>
    </w:p>
    <w:p>
      <w:pPr>
        <w:spacing w:line="440" w:lineRule="exact"/>
        <w:outlineLvl w:val="1"/>
        <w:rPr>
          <w:rFonts w:ascii="Arial" w:hAnsi="Arial" w:cs="Arial"/>
          <w:b/>
          <w:bCs/>
          <w:sz w:val="24"/>
          <w:szCs w:val="22"/>
        </w:rPr>
      </w:pPr>
      <w:bookmarkStart w:id="292" w:name="_Toc8338"/>
      <w:bookmarkStart w:id="293" w:name="_Toc1204"/>
      <w:bookmarkStart w:id="294" w:name="_Toc14605"/>
      <w:r>
        <w:rPr>
          <w:rFonts w:hint="eastAsia" w:ascii="Arial" w:hAnsi="Arial" w:cs="Arial"/>
          <w:b/>
          <w:bCs/>
          <w:sz w:val="24"/>
          <w:szCs w:val="22"/>
        </w:rPr>
        <w:t>附件二 开标一览表</w:t>
      </w:r>
      <w:bookmarkEnd w:id="292"/>
      <w:bookmarkEnd w:id="293"/>
      <w:bookmarkEnd w:id="294"/>
    </w:p>
    <w:p>
      <w:pPr>
        <w:spacing w:line="440" w:lineRule="exact"/>
        <w:jc w:val="center"/>
        <w:rPr>
          <w:rFonts w:ascii="宋体" w:cs="宋体"/>
          <w:b/>
          <w:sz w:val="28"/>
          <w:szCs w:val="22"/>
        </w:rPr>
      </w:pPr>
      <w:r>
        <w:rPr>
          <w:rFonts w:hint="eastAsia" w:ascii="宋体" w:cs="宋体"/>
          <w:b/>
          <w:sz w:val="28"/>
          <w:szCs w:val="22"/>
        </w:rPr>
        <w:t>开标一览表</w:t>
      </w:r>
    </w:p>
    <w:p>
      <w:pPr>
        <w:spacing w:line="440" w:lineRule="exact"/>
        <w:rPr>
          <w:rFonts w:ascii="宋体" w:cs="宋体"/>
        </w:rPr>
      </w:pPr>
    </w:p>
    <w:p>
      <w:pPr>
        <w:spacing w:line="440" w:lineRule="exact"/>
        <w:jc w:val="left"/>
        <w:rPr>
          <w:b/>
          <w:sz w:val="28"/>
          <w:szCs w:val="22"/>
        </w:rPr>
      </w:pPr>
      <w:r>
        <w:rPr>
          <w:szCs w:val="21"/>
        </w:rPr>
        <w:t>项目编号</w:t>
      </w:r>
      <w:r>
        <w:rPr>
          <w:rFonts w:hint="eastAsia"/>
          <w:szCs w:val="21"/>
        </w:rPr>
        <w:t>：               分包号（如有）：</w:t>
      </w:r>
    </w:p>
    <w:tbl>
      <w:tblPr>
        <w:tblStyle w:val="4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27"/>
        <w:gridCol w:w="71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trPr>
        <w:tc>
          <w:tcPr>
            <w:tcW w:w="2227" w:type="dxa"/>
            <w:vAlign w:val="center"/>
          </w:tcPr>
          <w:p>
            <w:pPr>
              <w:snapToGrid w:val="0"/>
              <w:spacing w:line="480" w:lineRule="exact"/>
              <w:jc w:val="center"/>
              <w:rPr>
                <w:szCs w:val="21"/>
              </w:rPr>
            </w:pPr>
            <w:r>
              <w:rPr>
                <w:szCs w:val="21"/>
              </w:rPr>
              <w:t>项目名称</w:t>
            </w:r>
          </w:p>
        </w:tc>
        <w:tc>
          <w:tcPr>
            <w:tcW w:w="7156" w:type="dxa"/>
            <w:vAlign w:val="center"/>
          </w:tcPr>
          <w:p>
            <w:pPr>
              <w:snapToGrid w:val="0"/>
              <w:spacing w:line="480" w:lineRule="exact"/>
              <w:ind w:firstLine="105" w:firstLineChars="50"/>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0" w:hRule="atLeast"/>
        </w:trPr>
        <w:tc>
          <w:tcPr>
            <w:tcW w:w="2227" w:type="dxa"/>
            <w:vAlign w:val="center"/>
          </w:tcPr>
          <w:p>
            <w:pPr>
              <w:snapToGrid w:val="0"/>
              <w:spacing w:line="480" w:lineRule="exact"/>
              <w:jc w:val="center"/>
              <w:rPr>
                <w:szCs w:val="21"/>
              </w:rPr>
            </w:pPr>
            <w:r>
              <w:rPr>
                <w:szCs w:val="21"/>
              </w:rPr>
              <w:t>报价（总价）</w:t>
            </w:r>
          </w:p>
        </w:tc>
        <w:tc>
          <w:tcPr>
            <w:tcW w:w="7156" w:type="dxa"/>
            <w:vAlign w:val="center"/>
          </w:tcPr>
          <w:p>
            <w:pPr>
              <w:snapToGrid w:val="0"/>
              <w:spacing w:line="480"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4" w:hRule="atLeast"/>
        </w:trPr>
        <w:tc>
          <w:tcPr>
            <w:tcW w:w="2227" w:type="dxa"/>
            <w:vAlign w:val="center"/>
          </w:tcPr>
          <w:p>
            <w:pPr>
              <w:snapToGrid w:val="0"/>
              <w:spacing w:line="480" w:lineRule="exact"/>
              <w:jc w:val="center"/>
              <w:rPr>
                <w:szCs w:val="21"/>
              </w:rPr>
            </w:pPr>
            <w:r>
              <w:rPr>
                <w:rFonts w:hint="eastAsia" w:ascii="宋体" w:hAnsi="宋体" w:cs="宋体"/>
                <w:szCs w:val="21"/>
              </w:rPr>
              <w:t>合同履行期限</w:t>
            </w:r>
          </w:p>
        </w:tc>
        <w:tc>
          <w:tcPr>
            <w:tcW w:w="7156" w:type="dxa"/>
            <w:vAlign w:val="center"/>
          </w:tcPr>
          <w:p>
            <w:pPr>
              <w:snapToGrid w:val="0"/>
              <w:spacing w:line="480" w:lineRule="exact"/>
              <w:ind w:firstLine="105" w:firstLineChars="50"/>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5" w:hRule="atLeast"/>
        </w:trPr>
        <w:tc>
          <w:tcPr>
            <w:tcW w:w="2227" w:type="dxa"/>
          </w:tcPr>
          <w:p>
            <w:pPr>
              <w:snapToGrid w:val="0"/>
              <w:spacing w:line="480" w:lineRule="exact"/>
              <w:jc w:val="center"/>
              <w:rPr>
                <w:szCs w:val="21"/>
              </w:rPr>
            </w:pPr>
            <w:r>
              <w:rPr>
                <w:szCs w:val="21"/>
              </w:rPr>
              <w:t>参与采购保证金</w:t>
            </w:r>
          </w:p>
          <w:p>
            <w:pPr>
              <w:snapToGrid w:val="0"/>
              <w:spacing w:line="480" w:lineRule="exact"/>
              <w:jc w:val="center"/>
              <w:rPr>
                <w:szCs w:val="21"/>
              </w:rPr>
            </w:pPr>
            <w:r>
              <w:rPr>
                <w:rFonts w:hint="eastAsia"/>
                <w:szCs w:val="21"/>
              </w:rPr>
              <w:t>（</w:t>
            </w:r>
            <w:r>
              <w:rPr>
                <w:szCs w:val="21"/>
              </w:rPr>
              <w:t>请打√</w:t>
            </w:r>
            <w:r>
              <w:rPr>
                <w:rFonts w:hint="eastAsia"/>
                <w:szCs w:val="21"/>
              </w:rPr>
              <w:t>）</w:t>
            </w:r>
          </w:p>
        </w:tc>
        <w:tc>
          <w:tcPr>
            <w:tcW w:w="7156" w:type="dxa"/>
          </w:tcPr>
          <w:p>
            <w:pPr>
              <w:snapToGrid w:val="0"/>
              <w:spacing w:line="480" w:lineRule="exact"/>
              <w:ind w:firstLine="210" w:firstLineChars="100"/>
              <w:rPr>
                <w:szCs w:val="21"/>
              </w:rPr>
            </w:pPr>
            <w:r>
              <w:rPr>
                <w:szCs w:val="21"/>
              </w:rPr>
              <w:sym w:font="Wingdings 2" w:char="00A3"/>
            </w:r>
            <w:r>
              <w:rPr>
                <w:szCs w:val="21"/>
              </w:rPr>
              <w:t xml:space="preserve">有                       </w:t>
            </w:r>
            <w:r>
              <w:rPr>
                <w:szCs w:val="21"/>
              </w:rPr>
              <w:sym w:font="Wingdings 2" w:char="00A3"/>
            </w:r>
            <w:r>
              <w:rPr>
                <w:szCs w:val="21"/>
              </w:rPr>
              <w:t>没有</w:t>
            </w:r>
          </w:p>
        </w:tc>
      </w:tr>
    </w:tbl>
    <w:p>
      <w:pPr>
        <w:spacing w:line="440" w:lineRule="exact"/>
        <w:rPr>
          <w:rFonts w:ascii="宋体" w:cs="宋体"/>
          <w:szCs w:val="21"/>
        </w:rPr>
      </w:pPr>
    </w:p>
    <w:p>
      <w:pPr>
        <w:spacing w:line="440" w:lineRule="exact"/>
        <w:rPr>
          <w:rFonts w:ascii="宋体" w:cs="宋体"/>
          <w:szCs w:val="21"/>
        </w:rPr>
      </w:pPr>
      <w:r>
        <w:rPr>
          <w:rFonts w:hint="eastAsia" w:ascii="宋体" w:cs="宋体"/>
          <w:szCs w:val="21"/>
        </w:rPr>
        <w:t>投标人名称（公章）：</w:t>
      </w:r>
    </w:p>
    <w:p>
      <w:pPr>
        <w:spacing w:line="440" w:lineRule="exact"/>
        <w:rPr>
          <w:rFonts w:ascii="宋体" w:cs="宋体"/>
          <w:szCs w:val="21"/>
        </w:rPr>
      </w:pPr>
      <w:r>
        <w:rPr>
          <w:rFonts w:hint="eastAsia" w:ascii="宋体" w:cs="宋体"/>
          <w:szCs w:val="21"/>
        </w:rPr>
        <w:t>授权代表（签字）：</w:t>
      </w:r>
    </w:p>
    <w:p>
      <w:pPr>
        <w:spacing w:line="440" w:lineRule="exact"/>
        <w:rPr>
          <w:rFonts w:ascii="宋体" w:cs="宋体"/>
          <w:szCs w:val="21"/>
        </w:rPr>
      </w:pPr>
      <w:r>
        <w:rPr>
          <w:rFonts w:hint="eastAsia" w:ascii="宋体" w:cs="宋体"/>
          <w:szCs w:val="21"/>
        </w:rPr>
        <w:t>日期：</w:t>
      </w:r>
    </w:p>
    <w:p>
      <w:pPr>
        <w:spacing w:line="440" w:lineRule="exact"/>
        <w:rPr>
          <w:rFonts w:ascii="宋体" w:cs="宋体"/>
          <w:szCs w:val="21"/>
        </w:rPr>
      </w:pPr>
    </w:p>
    <w:p>
      <w:pPr>
        <w:spacing w:line="440" w:lineRule="exact"/>
        <w:rPr>
          <w:rFonts w:ascii="宋体" w:cs="宋体"/>
          <w:szCs w:val="21"/>
        </w:rPr>
      </w:pPr>
      <w:r>
        <w:rPr>
          <w:rFonts w:hint="eastAsia" w:ascii="宋体" w:cs="宋体"/>
          <w:szCs w:val="21"/>
        </w:rPr>
        <w:t>注：1、此表应按“投标人须知”的规定密封标记并与投标保证金一同密封单独提交。</w:t>
      </w:r>
    </w:p>
    <w:p>
      <w:pPr>
        <w:spacing w:line="440" w:lineRule="exact"/>
        <w:ind w:firstLine="420" w:firstLineChars="200"/>
        <w:rPr>
          <w:rFonts w:ascii="宋体" w:cs="宋体"/>
          <w:szCs w:val="21"/>
        </w:rPr>
      </w:pPr>
      <w:r>
        <w:rPr>
          <w:rFonts w:hint="eastAsia" w:ascii="宋体" w:cs="宋体"/>
          <w:szCs w:val="21"/>
        </w:rPr>
        <w:t>2、此表中，投标总价合计应和分项报价表中的总价一致；</w:t>
      </w:r>
    </w:p>
    <w:p>
      <w:pPr>
        <w:spacing w:line="440" w:lineRule="exact"/>
        <w:ind w:firstLine="420" w:firstLineChars="200"/>
        <w:rPr>
          <w:rFonts w:ascii="宋体" w:cs="宋体"/>
          <w:szCs w:val="21"/>
        </w:rPr>
      </w:pPr>
      <w:r>
        <w:rPr>
          <w:rFonts w:hint="eastAsia" w:ascii="宋体" w:cs="宋体"/>
          <w:szCs w:val="21"/>
        </w:rPr>
        <w:t>3、报价超过最高限价的作无效投标处理。</w:t>
      </w:r>
    </w:p>
    <w:p>
      <w:pPr>
        <w:spacing w:line="360" w:lineRule="auto"/>
        <w:rPr>
          <w:rFonts w:ascii="宋体" w:cs="宋体"/>
          <w:szCs w:val="21"/>
        </w:rPr>
      </w:pPr>
    </w:p>
    <w:p>
      <w:pPr>
        <w:spacing w:line="440" w:lineRule="exact"/>
        <w:rPr>
          <w:rFonts w:ascii="Arial" w:hAnsi="Arial" w:cs="Arial"/>
          <w:sz w:val="24"/>
        </w:rPr>
      </w:pPr>
    </w:p>
    <w:p>
      <w:pPr>
        <w:spacing w:line="440" w:lineRule="exact"/>
        <w:rPr>
          <w:rFonts w:ascii="Arial" w:hAnsi="Arial" w:cs="Arial"/>
          <w:b/>
        </w:rPr>
      </w:pPr>
    </w:p>
    <w:p>
      <w:pPr>
        <w:spacing w:line="440" w:lineRule="exact"/>
        <w:jc w:val="center"/>
        <w:rPr>
          <w:rFonts w:ascii="Arial" w:hAnsi="Arial" w:cs="Arial"/>
          <w:b/>
        </w:rPr>
      </w:pPr>
    </w:p>
    <w:p>
      <w:pPr>
        <w:spacing w:line="440" w:lineRule="exact"/>
        <w:jc w:val="center"/>
        <w:rPr>
          <w:rFonts w:ascii="Arial" w:hAnsi="Arial" w:cs="Arial"/>
          <w:b/>
        </w:rPr>
      </w:pPr>
    </w:p>
    <w:p>
      <w:pPr>
        <w:spacing w:line="440" w:lineRule="exact"/>
        <w:jc w:val="center"/>
        <w:rPr>
          <w:rFonts w:ascii="Arial" w:hAnsi="Arial" w:cs="Arial"/>
          <w:b/>
        </w:rPr>
      </w:pPr>
    </w:p>
    <w:p>
      <w:pPr>
        <w:spacing w:line="440" w:lineRule="exact"/>
        <w:jc w:val="center"/>
        <w:rPr>
          <w:rFonts w:ascii="Arial" w:hAnsi="Arial" w:cs="Arial"/>
          <w:b/>
        </w:rPr>
      </w:pPr>
    </w:p>
    <w:p>
      <w:pPr>
        <w:spacing w:line="440" w:lineRule="exact"/>
        <w:jc w:val="center"/>
        <w:rPr>
          <w:rFonts w:ascii="Arial" w:hAnsi="Arial" w:cs="Arial"/>
          <w:b/>
        </w:rPr>
      </w:pPr>
    </w:p>
    <w:p>
      <w:pPr>
        <w:spacing w:line="440" w:lineRule="exact"/>
        <w:jc w:val="center"/>
        <w:rPr>
          <w:rFonts w:ascii="Arial" w:hAnsi="Arial" w:cs="Arial"/>
          <w:b/>
        </w:rPr>
      </w:pPr>
    </w:p>
    <w:p>
      <w:pPr>
        <w:spacing w:line="440" w:lineRule="exact"/>
        <w:jc w:val="center"/>
        <w:rPr>
          <w:rFonts w:ascii="Arial" w:hAnsi="Arial" w:cs="Arial"/>
          <w:b/>
        </w:rPr>
      </w:pPr>
    </w:p>
    <w:p>
      <w:pPr>
        <w:spacing w:line="360" w:lineRule="auto"/>
        <w:outlineLvl w:val="1"/>
        <w:rPr>
          <w:rFonts w:ascii="宋体" w:cs="宋体"/>
          <w:b/>
          <w:bCs/>
          <w:sz w:val="24"/>
          <w:szCs w:val="24"/>
        </w:rPr>
      </w:pPr>
      <w:bookmarkStart w:id="295" w:name="_Toc9045"/>
      <w:bookmarkStart w:id="296" w:name="_Toc23822"/>
      <w:bookmarkStart w:id="297" w:name="_Toc11900"/>
      <w:r>
        <w:rPr>
          <w:rFonts w:hint="eastAsia" w:ascii="宋体" w:cs="宋体"/>
          <w:b/>
          <w:bCs/>
          <w:sz w:val="24"/>
          <w:szCs w:val="24"/>
        </w:rPr>
        <w:t>附件三 分项报价表</w:t>
      </w:r>
      <w:bookmarkEnd w:id="295"/>
      <w:bookmarkEnd w:id="296"/>
      <w:bookmarkEnd w:id="297"/>
    </w:p>
    <w:p>
      <w:pPr>
        <w:spacing w:line="440" w:lineRule="exact"/>
        <w:jc w:val="center"/>
        <w:rPr>
          <w:rFonts w:ascii="宋体" w:cs="宋体"/>
          <w:b/>
          <w:sz w:val="28"/>
          <w:szCs w:val="22"/>
        </w:rPr>
      </w:pPr>
      <w:bookmarkStart w:id="298" w:name="_Toc3515"/>
      <w:bookmarkStart w:id="299" w:name="_Toc31821"/>
      <w:bookmarkStart w:id="300" w:name="_Toc1916"/>
      <w:r>
        <w:rPr>
          <w:rFonts w:hint="eastAsia" w:ascii="宋体" w:cs="宋体"/>
          <w:b/>
          <w:sz w:val="28"/>
          <w:szCs w:val="22"/>
        </w:rPr>
        <w:t>分项报价表</w:t>
      </w:r>
    </w:p>
    <w:p>
      <w:pPr>
        <w:spacing w:after="156" w:afterLines="50" w:line="440" w:lineRule="exact"/>
        <w:ind w:firstLine="525" w:firstLineChars="250"/>
        <w:rPr>
          <w:rFonts w:ascii="宋体" w:cs="宋体"/>
          <w:u w:val="single"/>
        </w:rPr>
      </w:pPr>
      <w:r>
        <w:rPr>
          <w:rFonts w:hint="eastAsia" w:ascii="宋体" w:cs="宋体"/>
          <w:szCs w:val="21"/>
        </w:rPr>
        <w:t>项目名称：</w:t>
      </w:r>
      <w:r>
        <w:rPr>
          <w:rFonts w:hint="eastAsia" w:ascii="宋体" w:cs="宋体"/>
          <w:szCs w:val="21"/>
          <w:u w:val="single"/>
        </w:rPr>
        <w:t xml:space="preserve">          </w:t>
      </w:r>
      <w:r>
        <w:rPr>
          <w:rFonts w:hint="eastAsia" w:ascii="宋体" w:cs="宋体"/>
          <w:szCs w:val="21"/>
        </w:rPr>
        <w:t xml:space="preserve"> </w:t>
      </w:r>
      <w:r>
        <w:rPr>
          <w:rFonts w:hint="eastAsia" w:ascii="宋体" w:cs="宋体"/>
        </w:rPr>
        <w:t>招标编号：</w:t>
      </w:r>
      <w:r>
        <w:rPr>
          <w:rFonts w:hint="eastAsia" w:ascii="宋体" w:cs="宋体"/>
          <w:u w:val="single"/>
        </w:rPr>
        <w:t xml:space="preserve">               </w:t>
      </w:r>
      <w:r>
        <w:rPr>
          <w:rFonts w:hint="eastAsia" w:ascii="宋体" w:cs="宋体"/>
        </w:rPr>
        <w:t xml:space="preserve"> 包号：</w:t>
      </w:r>
      <w:r>
        <w:rPr>
          <w:rFonts w:hint="eastAsia" w:ascii="宋体" w:cs="宋体"/>
          <w:u w:val="single"/>
        </w:rPr>
        <w:t xml:space="preserve">              </w:t>
      </w:r>
    </w:p>
    <w:tbl>
      <w:tblPr>
        <w:tblStyle w:val="41"/>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34"/>
        <w:gridCol w:w="1077"/>
        <w:gridCol w:w="1557"/>
        <w:gridCol w:w="976"/>
        <w:gridCol w:w="2269"/>
        <w:gridCol w:w="1677"/>
        <w:gridCol w:w="1677"/>
        <w:gridCol w:w="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jc w:val="center"/>
        </w:trPr>
        <w:tc>
          <w:tcPr>
            <w:tcW w:w="53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szCs w:val="21"/>
              </w:rPr>
            </w:pPr>
            <w:r>
              <w:rPr>
                <w:rFonts w:hint="eastAsia" w:ascii="宋体" w:hAnsi="宋体" w:cs="宋体"/>
                <w:szCs w:val="21"/>
              </w:rPr>
              <w:t>序号</w:t>
            </w:r>
          </w:p>
        </w:tc>
        <w:tc>
          <w:tcPr>
            <w:tcW w:w="1077"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szCs w:val="21"/>
              </w:rPr>
            </w:pPr>
            <w:r>
              <w:rPr>
                <w:rFonts w:hint="eastAsia" w:ascii="宋体" w:hAnsi="宋体" w:cs="宋体"/>
                <w:szCs w:val="21"/>
              </w:rPr>
              <w:t>名 称</w:t>
            </w:r>
          </w:p>
        </w:tc>
        <w:tc>
          <w:tcPr>
            <w:tcW w:w="1557"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szCs w:val="21"/>
              </w:rPr>
            </w:pPr>
            <w:r>
              <w:rPr>
                <w:rFonts w:hint="eastAsia" w:ascii="宋体" w:hAnsi="宋体" w:cs="宋体"/>
                <w:szCs w:val="21"/>
              </w:rPr>
              <w:t>品牌、规格或型号或分项目</w:t>
            </w:r>
          </w:p>
        </w:tc>
        <w:tc>
          <w:tcPr>
            <w:tcW w:w="97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szCs w:val="21"/>
              </w:rPr>
            </w:pPr>
            <w:r>
              <w:rPr>
                <w:rFonts w:hint="eastAsia" w:ascii="宋体" w:hAnsi="宋体" w:cs="宋体"/>
                <w:szCs w:val="21"/>
              </w:rPr>
              <w:t>数量</w:t>
            </w:r>
          </w:p>
        </w:tc>
        <w:tc>
          <w:tcPr>
            <w:tcW w:w="226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szCs w:val="21"/>
              </w:rPr>
            </w:pPr>
            <w:r>
              <w:rPr>
                <w:rFonts w:hint="eastAsia" w:ascii="宋体" w:hAnsi="宋体" w:cs="宋体"/>
                <w:szCs w:val="21"/>
              </w:rPr>
              <w:t>原产地和</w:t>
            </w:r>
          </w:p>
          <w:p>
            <w:pPr>
              <w:spacing w:line="440" w:lineRule="exact"/>
              <w:jc w:val="center"/>
              <w:rPr>
                <w:rFonts w:ascii="宋体" w:hAnsi="宋体" w:cs="宋体"/>
                <w:szCs w:val="21"/>
              </w:rPr>
            </w:pPr>
            <w:r>
              <w:rPr>
                <w:rFonts w:hint="eastAsia" w:ascii="宋体" w:hAnsi="宋体" w:cs="宋体"/>
                <w:szCs w:val="21"/>
              </w:rPr>
              <w:t>制造商名称</w:t>
            </w:r>
          </w:p>
        </w:tc>
        <w:tc>
          <w:tcPr>
            <w:tcW w:w="1677"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szCs w:val="21"/>
              </w:rPr>
            </w:pPr>
            <w:r>
              <w:rPr>
                <w:rFonts w:hint="eastAsia" w:ascii="宋体" w:hAnsi="宋体" w:cs="宋体"/>
                <w:szCs w:val="21"/>
              </w:rPr>
              <w:t>单项金额</w:t>
            </w:r>
          </w:p>
        </w:tc>
        <w:tc>
          <w:tcPr>
            <w:tcW w:w="1677"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szCs w:val="21"/>
              </w:rPr>
            </w:pPr>
            <w:r>
              <w:rPr>
                <w:rFonts w:hint="eastAsia" w:ascii="宋体" w:hAnsi="宋体" w:cs="宋体"/>
                <w:szCs w:val="21"/>
              </w:rPr>
              <w:t>总价金额</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jc w:val="center"/>
        </w:trPr>
        <w:tc>
          <w:tcPr>
            <w:tcW w:w="53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szCs w:val="21"/>
              </w:rPr>
            </w:pPr>
            <w:r>
              <w:rPr>
                <w:rFonts w:hint="eastAsia" w:ascii="宋体" w:hAnsi="宋体" w:cs="宋体"/>
                <w:szCs w:val="21"/>
              </w:rPr>
              <w:t>1</w:t>
            </w:r>
          </w:p>
        </w:tc>
        <w:tc>
          <w:tcPr>
            <w:tcW w:w="1077" w:type="dxa"/>
            <w:tcBorders>
              <w:top w:val="single" w:color="auto" w:sz="4" w:space="0"/>
              <w:left w:val="single" w:color="auto" w:sz="4" w:space="0"/>
              <w:bottom w:val="single" w:color="auto" w:sz="4" w:space="0"/>
              <w:right w:val="single" w:color="auto" w:sz="4" w:space="0"/>
            </w:tcBorders>
          </w:tcPr>
          <w:p>
            <w:pPr>
              <w:spacing w:line="440" w:lineRule="exact"/>
              <w:rPr>
                <w:rFonts w:ascii="宋体" w:hAnsi="宋体" w:cs="宋体"/>
                <w:szCs w:val="21"/>
              </w:rPr>
            </w:pPr>
          </w:p>
        </w:tc>
        <w:tc>
          <w:tcPr>
            <w:tcW w:w="1557" w:type="dxa"/>
            <w:tcBorders>
              <w:top w:val="single" w:color="auto" w:sz="4" w:space="0"/>
              <w:left w:val="single" w:color="auto" w:sz="4" w:space="0"/>
              <w:bottom w:val="single" w:color="auto" w:sz="4" w:space="0"/>
              <w:right w:val="single" w:color="auto" w:sz="4" w:space="0"/>
            </w:tcBorders>
          </w:tcPr>
          <w:p>
            <w:pPr>
              <w:spacing w:line="440" w:lineRule="exact"/>
              <w:rPr>
                <w:rFonts w:ascii="宋体" w:hAnsi="宋体" w:cs="宋体"/>
                <w:szCs w:val="21"/>
              </w:rPr>
            </w:pPr>
          </w:p>
        </w:tc>
        <w:tc>
          <w:tcPr>
            <w:tcW w:w="976" w:type="dxa"/>
            <w:tcBorders>
              <w:top w:val="single" w:color="auto" w:sz="4" w:space="0"/>
              <w:left w:val="single" w:color="auto" w:sz="4" w:space="0"/>
              <w:bottom w:val="single" w:color="auto" w:sz="4" w:space="0"/>
              <w:right w:val="single" w:color="auto" w:sz="4" w:space="0"/>
            </w:tcBorders>
          </w:tcPr>
          <w:p>
            <w:pPr>
              <w:spacing w:line="440" w:lineRule="exact"/>
              <w:rPr>
                <w:rFonts w:ascii="宋体" w:hAnsi="宋体" w:cs="宋体"/>
                <w:szCs w:val="21"/>
              </w:rPr>
            </w:pPr>
          </w:p>
        </w:tc>
        <w:tc>
          <w:tcPr>
            <w:tcW w:w="2269" w:type="dxa"/>
            <w:tcBorders>
              <w:top w:val="single" w:color="auto" w:sz="4" w:space="0"/>
              <w:left w:val="single" w:color="auto" w:sz="4" w:space="0"/>
              <w:bottom w:val="single" w:color="auto" w:sz="4" w:space="0"/>
              <w:right w:val="single" w:color="auto" w:sz="4" w:space="0"/>
            </w:tcBorders>
          </w:tcPr>
          <w:p>
            <w:pPr>
              <w:spacing w:line="440" w:lineRule="exact"/>
              <w:rPr>
                <w:rFonts w:ascii="宋体" w:hAnsi="宋体" w:cs="宋体"/>
                <w:szCs w:val="21"/>
              </w:rPr>
            </w:pPr>
          </w:p>
        </w:tc>
        <w:tc>
          <w:tcPr>
            <w:tcW w:w="1677" w:type="dxa"/>
            <w:tcBorders>
              <w:top w:val="single" w:color="auto" w:sz="4" w:space="0"/>
              <w:left w:val="single" w:color="auto" w:sz="4" w:space="0"/>
              <w:bottom w:val="single" w:color="auto" w:sz="4" w:space="0"/>
              <w:right w:val="single" w:color="auto" w:sz="4" w:space="0"/>
            </w:tcBorders>
          </w:tcPr>
          <w:p>
            <w:pPr>
              <w:spacing w:line="440" w:lineRule="exact"/>
              <w:rPr>
                <w:rFonts w:ascii="宋体" w:hAnsi="宋体" w:cs="宋体"/>
                <w:szCs w:val="21"/>
              </w:rPr>
            </w:pPr>
          </w:p>
        </w:tc>
        <w:tc>
          <w:tcPr>
            <w:tcW w:w="1677" w:type="dxa"/>
            <w:tcBorders>
              <w:top w:val="single" w:color="auto" w:sz="4" w:space="0"/>
              <w:left w:val="single" w:color="auto" w:sz="4" w:space="0"/>
              <w:bottom w:val="single" w:color="auto" w:sz="4" w:space="0"/>
              <w:right w:val="single" w:color="auto" w:sz="4" w:space="0"/>
            </w:tcBorders>
          </w:tcPr>
          <w:p>
            <w:pPr>
              <w:spacing w:line="44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jc w:val="center"/>
        </w:trPr>
        <w:tc>
          <w:tcPr>
            <w:tcW w:w="53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szCs w:val="21"/>
              </w:rPr>
            </w:pPr>
            <w:r>
              <w:rPr>
                <w:rFonts w:hint="eastAsia" w:ascii="宋体" w:hAnsi="宋体" w:cs="宋体"/>
                <w:szCs w:val="21"/>
              </w:rPr>
              <w:t>2</w:t>
            </w:r>
          </w:p>
        </w:tc>
        <w:tc>
          <w:tcPr>
            <w:tcW w:w="1077" w:type="dxa"/>
            <w:tcBorders>
              <w:top w:val="single" w:color="auto" w:sz="4" w:space="0"/>
              <w:left w:val="single" w:color="auto" w:sz="4" w:space="0"/>
              <w:bottom w:val="single" w:color="auto" w:sz="4" w:space="0"/>
              <w:right w:val="single" w:color="auto" w:sz="4" w:space="0"/>
            </w:tcBorders>
          </w:tcPr>
          <w:p>
            <w:pPr>
              <w:spacing w:line="440" w:lineRule="exact"/>
              <w:rPr>
                <w:rFonts w:ascii="宋体" w:hAnsi="宋体" w:cs="宋体"/>
                <w:szCs w:val="21"/>
              </w:rPr>
            </w:pPr>
          </w:p>
        </w:tc>
        <w:tc>
          <w:tcPr>
            <w:tcW w:w="1557" w:type="dxa"/>
            <w:tcBorders>
              <w:top w:val="single" w:color="auto" w:sz="4" w:space="0"/>
              <w:left w:val="single" w:color="auto" w:sz="4" w:space="0"/>
              <w:bottom w:val="single" w:color="auto" w:sz="4" w:space="0"/>
              <w:right w:val="single" w:color="auto" w:sz="4" w:space="0"/>
            </w:tcBorders>
          </w:tcPr>
          <w:p>
            <w:pPr>
              <w:spacing w:line="440" w:lineRule="exact"/>
              <w:rPr>
                <w:rFonts w:ascii="宋体" w:hAnsi="宋体" w:cs="宋体"/>
                <w:szCs w:val="21"/>
              </w:rPr>
            </w:pPr>
          </w:p>
        </w:tc>
        <w:tc>
          <w:tcPr>
            <w:tcW w:w="976" w:type="dxa"/>
            <w:tcBorders>
              <w:top w:val="single" w:color="auto" w:sz="4" w:space="0"/>
              <w:left w:val="single" w:color="auto" w:sz="4" w:space="0"/>
              <w:bottom w:val="single" w:color="auto" w:sz="4" w:space="0"/>
              <w:right w:val="single" w:color="auto" w:sz="4" w:space="0"/>
            </w:tcBorders>
          </w:tcPr>
          <w:p>
            <w:pPr>
              <w:spacing w:line="440" w:lineRule="exact"/>
              <w:rPr>
                <w:rFonts w:ascii="宋体" w:hAnsi="宋体" w:cs="宋体"/>
                <w:szCs w:val="21"/>
              </w:rPr>
            </w:pPr>
          </w:p>
        </w:tc>
        <w:tc>
          <w:tcPr>
            <w:tcW w:w="2269" w:type="dxa"/>
            <w:tcBorders>
              <w:top w:val="single" w:color="auto" w:sz="4" w:space="0"/>
              <w:left w:val="single" w:color="auto" w:sz="4" w:space="0"/>
              <w:bottom w:val="single" w:color="auto" w:sz="4" w:space="0"/>
              <w:right w:val="single" w:color="auto" w:sz="4" w:space="0"/>
            </w:tcBorders>
          </w:tcPr>
          <w:p>
            <w:pPr>
              <w:spacing w:line="440" w:lineRule="exact"/>
              <w:rPr>
                <w:rFonts w:ascii="宋体" w:hAnsi="宋体" w:cs="宋体"/>
                <w:szCs w:val="21"/>
              </w:rPr>
            </w:pPr>
          </w:p>
        </w:tc>
        <w:tc>
          <w:tcPr>
            <w:tcW w:w="1677" w:type="dxa"/>
            <w:tcBorders>
              <w:top w:val="single" w:color="auto" w:sz="4" w:space="0"/>
              <w:left w:val="single" w:color="auto" w:sz="4" w:space="0"/>
              <w:bottom w:val="single" w:color="auto" w:sz="4" w:space="0"/>
              <w:right w:val="single" w:color="auto" w:sz="4" w:space="0"/>
            </w:tcBorders>
          </w:tcPr>
          <w:p>
            <w:pPr>
              <w:spacing w:line="440" w:lineRule="exact"/>
              <w:rPr>
                <w:rFonts w:ascii="宋体" w:hAnsi="宋体" w:cs="宋体"/>
                <w:szCs w:val="21"/>
              </w:rPr>
            </w:pPr>
          </w:p>
        </w:tc>
        <w:tc>
          <w:tcPr>
            <w:tcW w:w="1677" w:type="dxa"/>
            <w:tcBorders>
              <w:top w:val="single" w:color="auto" w:sz="4" w:space="0"/>
              <w:left w:val="single" w:color="auto" w:sz="4" w:space="0"/>
              <w:bottom w:val="single" w:color="auto" w:sz="4" w:space="0"/>
              <w:right w:val="single" w:color="auto" w:sz="4" w:space="0"/>
            </w:tcBorders>
          </w:tcPr>
          <w:p>
            <w:pPr>
              <w:spacing w:line="44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jc w:val="center"/>
        </w:trPr>
        <w:tc>
          <w:tcPr>
            <w:tcW w:w="53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szCs w:val="21"/>
              </w:rPr>
            </w:pPr>
            <w:r>
              <w:rPr>
                <w:rFonts w:hint="eastAsia" w:ascii="宋体" w:hAnsi="宋体" w:cs="宋体"/>
                <w:szCs w:val="21"/>
              </w:rPr>
              <w:t>3</w:t>
            </w:r>
          </w:p>
        </w:tc>
        <w:tc>
          <w:tcPr>
            <w:tcW w:w="1077" w:type="dxa"/>
            <w:tcBorders>
              <w:top w:val="single" w:color="auto" w:sz="4" w:space="0"/>
              <w:left w:val="single" w:color="auto" w:sz="4" w:space="0"/>
              <w:bottom w:val="single" w:color="auto" w:sz="4" w:space="0"/>
              <w:right w:val="single" w:color="auto" w:sz="4" w:space="0"/>
            </w:tcBorders>
          </w:tcPr>
          <w:p>
            <w:pPr>
              <w:spacing w:line="440" w:lineRule="exact"/>
              <w:ind w:left="-827" w:firstLine="827"/>
              <w:rPr>
                <w:rFonts w:ascii="宋体" w:hAnsi="宋体" w:cs="宋体"/>
                <w:szCs w:val="21"/>
              </w:rPr>
            </w:pPr>
          </w:p>
        </w:tc>
        <w:tc>
          <w:tcPr>
            <w:tcW w:w="1557" w:type="dxa"/>
            <w:tcBorders>
              <w:top w:val="single" w:color="auto" w:sz="4" w:space="0"/>
              <w:left w:val="single" w:color="auto" w:sz="4" w:space="0"/>
              <w:bottom w:val="single" w:color="auto" w:sz="4" w:space="0"/>
              <w:right w:val="single" w:color="auto" w:sz="4" w:space="0"/>
            </w:tcBorders>
          </w:tcPr>
          <w:p>
            <w:pPr>
              <w:spacing w:line="440" w:lineRule="exact"/>
              <w:rPr>
                <w:rFonts w:ascii="宋体" w:hAnsi="宋体" w:cs="宋体"/>
                <w:szCs w:val="21"/>
              </w:rPr>
            </w:pPr>
          </w:p>
        </w:tc>
        <w:tc>
          <w:tcPr>
            <w:tcW w:w="976" w:type="dxa"/>
            <w:tcBorders>
              <w:top w:val="single" w:color="auto" w:sz="4" w:space="0"/>
              <w:left w:val="single" w:color="auto" w:sz="4" w:space="0"/>
              <w:bottom w:val="single" w:color="auto" w:sz="4" w:space="0"/>
              <w:right w:val="single" w:color="auto" w:sz="4" w:space="0"/>
            </w:tcBorders>
          </w:tcPr>
          <w:p>
            <w:pPr>
              <w:spacing w:line="440" w:lineRule="exact"/>
              <w:rPr>
                <w:rFonts w:ascii="宋体" w:hAnsi="宋体" w:cs="宋体"/>
                <w:szCs w:val="21"/>
              </w:rPr>
            </w:pPr>
          </w:p>
        </w:tc>
        <w:tc>
          <w:tcPr>
            <w:tcW w:w="2269" w:type="dxa"/>
            <w:tcBorders>
              <w:top w:val="single" w:color="auto" w:sz="4" w:space="0"/>
              <w:left w:val="single" w:color="auto" w:sz="4" w:space="0"/>
              <w:bottom w:val="single" w:color="auto" w:sz="4" w:space="0"/>
              <w:right w:val="single" w:color="auto" w:sz="4" w:space="0"/>
            </w:tcBorders>
          </w:tcPr>
          <w:p>
            <w:pPr>
              <w:spacing w:line="440" w:lineRule="exact"/>
              <w:rPr>
                <w:rFonts w:ascii="宋体" w:hAnsi="宋体" w:cs="宋体"/>
                <w:szCs w:val="21"/>
              </w:rPr>
            </w:pPr>
          </w:p>
        </w:tc>
        <w:tc>
          <w:tcPr>
            <w:tcW w:w="1677" w:type="dxa"/>
            <w:tcBorders>
              <w:top w:val="single" w:color="auto" w:sz="4" w:space="0"/>
              <w:left w:val="single" w:color="auto" w:sz="4" w:space="0"/>
              <w:bottom w:val="single" w:color="auto" w:sz="4" w:space="0"/>
              <w:right w:val="single" w:color="auto" w:sz="4" w:space="0"/>
            </w:tcBorders>
          </w:tcPr>
          <w:p>
            <w:pPr>
              <w:spacing w:line="440" w:lineRule="exact"/>
              <w:rPr>
                <w:rFonts w:ascii="宋体" w:hAnsi="宋体" w:cs="宋体"/>
                <w:szCs w:val="21"/>
              </w:rPr>
            </w:pPr>
          </w:p>
        </w:tc>
        <w:tc>
          <w:tcPr>
            <w:tcW w:w="1677" w:type="dxa"/>
            <w:tcBorders>
              <w:top w:val="single" w:color="auto" w:sz="4" w:space="0"/>
              <w:left w:val="single" w:color="auto" w:sz="4" w:space="0"/>
              <w:bottom w:val="single" w:color="auto" w:sz="4" w:space="0"/>
              <w:right w:val="single" w:color="auto" w:sz="4" w:space="0"/>
            </w:tcBorders>
          </w:tcPr>
          <w:p>
            <w:pPr>
              <w:spacing w:line="44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jc w:val="center"/>
        </w:trPr>
        <w:tc>
          <w:tcPr>
            <w:tcW w:w="53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szCs w:val="21"/>
              </w:rPr>
            </w:pPr>
            <w:r>
              <w:rPr>
                <w:rFonts w:hint="eastAsia" w:ascii="宋体" w:hAnsi="宋体" w:cs="宋体"/>
                <w:szCs w:val="21"/>
              </w:rPr>
              <w:t>4</w:t>
            </w:r>
          </w:p>
        </w:tc>
        <w:tc>
          <w:tcPr>
            <w:tcW w:w="1077" w:type="dxa"/>
            <w:tcBorders>
              <w:top w:val="single" w:color="auto" w:sz="4" w:space="0"/>
              <w:left w:val="single" w:color="auto" w:sz="4" w:space="0"/>
              <w:bottom w:val="single" w:color="auto" w:sz="4" w:space="0"/>
              <w:right w:val="single" w:color="auto" w:sz="4" w:space="0"/>
            </w:tcBorders>
          </w:tcPr>
          <w:p>
            <w:pPr>
              <w:spacing w:line="440" w:lineRule="exact"/>
              <w:rPr>
                <w:rFonts w:ascii="宋体" w:hAnsi="宋体" w:cs="宋体"/>
                <w:szCs w:val="21"/>
              </w:rPr>
            </w:pPr>
          </w:p>
        </w:tc>
        <w:tc>
          <w:tcPr>
            <w:tcW w:w="1557" w:type="dxa"/>
            <w:tcBorders>
              <w:top w:val="single" w:color="auto" w:sz="4" w:space="0"/>
              <w:left w:val="single" w:color="auto" w:sz="4" w:space="0"/>
              <w:bottom w:val="single" w:color="auto" w:sz="4" w:space="0"/>
              <w:right w:val="single" w:color="auto" w:sz="4" w:space="0"/>
            </w:tcBorders>
          </w:tcPr>
          <w:p>
            <w:pPr>
              <w:spacing w:line="440" w:lineRule="exact"/>
              <w:rPr>
                <w:rFonts w:ascii="宋体" w:hAnsi="宋体" w:cs="宋体"/>
                <w:szCs w:val="21"/>
              </w:rPr>
            </w:pPr>
          </w:p>
        </w:tc>
        <w:tc>
          <w:tcPr>
            <w:tcW w:w="976" w:type="dxa"/>
            <w:tcBorders>
              <w:top w:val="single" w:color="auto" w:sz="4" w:space="0"/>
              <w:left w:val="single" w:color="auto" w:sz="4" w:space="0"/>
              <w:bottom w:val="single" w:color="auto" w:sz="4" w:space="0"/>
              <w:right w:val="single" w:color="auto" w:sz="4" w:space="0"/>
            </w:tcBorders>
          </w:tcPr>
          <w:p>
            <w:pPr>
              <w:spacing w:line="440" w:lineRule="exact"/>
              <w:rPr>
                <w:rFonts w:ascii="宋体" w:hAnsi="宋体" w:cs="宋体"/>
                <w:szCs w:val="21"/>
              </w:rPr>
            </w:pPr>
          </w:p>
        </w:tc>
        <w:tc>
          <w:tcPr>
            <w:tcW w:w="2269" w:type="dxa"/>
            <w:tcBorders>
              <w:top w:val="single" w:color="auto" w:sz="4" w:space="0"/>
              <w:left w:val="single" w:color="auto" w:sz="4" w:space="0"/>
              <w:bottom w:val="single" w:color="auto" w:sz="4" w:space="0"/>
              <w:right w:val="single" w:color="auto" w:sz="4" w:space="0"/>
            </w:tcBorders>
          </w:tcPr>
          <w:p>
            <w:pPr>
              <w:spacing w:line="440" w:lineRule="exact"/>
              <w:rPr>
                <w:rFonts w:ascii="宋体" w:hAnsi="宋体" w:cs="宋体"/>
                <w:szCs w:val="21"/>
              </w:rPr>
            </w:pPr>
          </w:p>
        </w:tc>
        <w:tc>
          <w:tcPr>
            <w:tcW w:w="1677" w:type="dxa"/>
            <w:tcBorders>
              <w:top w:val="single" w:color="auto" w:sz="4" w:space="0"/>
              <w:left w:val="single" w:color="auto" w:sz="4" w:space="0"/>
              <w:bottom w:val="single" w:color="auto" w:sz="4" w:space="0"/>
              <w:right w:val="single" w:color="auto" w:sz="4" w:space="0"/>
            </w:tcBorders>
          </w:tcPr>
          <w:p>
            <w:pPr>
              <w:spacing w:line="440" w:lineRule="exact"/>
              <w:rPr>
                <w:rFonts w:ascii="宋体" w:hAnsi="宋体" w:cs="宋体"/>
                <w:szCs w:val="21"/>
              </w:rPr>
            </w:pPr>
          </w:p>
        </w:tc>
        <w:tc>
          <w:tcPr>
            <w:tcW w:w="1677" w:type="dxa"/>
            <w:tcBorders>
              <w:top w:val="single" w:color="auto" w:sz="4" w:space="0"/>
              <w:left w:val="single" w:color="auto" w:sz="4" w:space="0"/>
              <w:bottom w:val="single" w:color="auto" w:sz="4" w:space="0"/>
              <w:right w:val="single" w:color="auto" w:sz="4" w:space="0"/>
            </w:tcBorders>
          </w:tcPr>
          <w:p>
            <w:pPr>
              <w:spacing w:line="44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jc w:val="center"/>
        </w:trPr>
        <w:tc>
          <w:tcPr>
            <w:tcW w:w="53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szCs w:val="21"/>
              </w:rPr>
            </w:pPr>
            <w:r>
              <w:rPr>
                <w:rFonts w:hint="eastAsia" w:ascii="宋体" w:hAnsi="宋体" w:cs="宋体"/>
                <w:szCs w:val="21"/>
              </w:rPr>
              <w:t>5</w:t>
            </w:r>
          </w:p>
        </w:tc>
        <w:tc>
          <w:tcPr>
            <w:tcW w:w="1077" w:type="dxa"/>
            <w:tcBorders>
              <w:top w:val="single" w:color="auto" w:sz="4" w:space="0"/>
              <w:left w:val="single" w:color="auto" w:sz="4" w:space="0"/>
              <w:bottom w:val="single" w:color="auto" w:sz="4" w:space="0"/>
              <w:right w:val="single" w:color="auto" w:sz="4" w:space="0"/>
            </w:tcBorders>
          </w:tcPr>
          <w:p>
            <w:pPr>
              <w:spacing w:line="440" w:lineRule="exact"/>
              <w:rPr>
                <w:rFonts w:ascii="宋体" w:hAnsi="宋体" w:cs="宋体"/>
                <w:szCs w:val="21"/>
              </w:rPr>
            </w:pPr>
          </w:p>
        </w:tc>
        <w:tc>
          <w:tcPr>
            <w:tcW w:w="1557" w:type="dxa"/>
            <w:tcBorders>
              <w:top w:val="single" w:color="auto" w:sz="4" w:space="0"/>
              <w:left w:val="single" w:color="auto" w:sz="4" w:space="0"/>
              <w:bottom w:val="single" w:color="auto" w:sz="4" w:space="0"/>
              <w:right w:val="single" w:color="auto" w:sz="4" w:space="0"/>
            </w:tcBorders>
          </w:tcPr>
          <w:p>
            <w:pPr>
              <w:spacing w:line="440" w:lineRule="exact"/>
              <w:rPr>
                <w:rFonts w:ascii="宋体" w:hAnsi="宋体" w:cs="宋体"/>
                <w:szCs w:val="21"/>
              </w:rPr>
            </w:pPr>
          </w:p>
        </w:tc>
        <w:tc>
          <w:tcPr>
            <w:tcW w:w="976" w:type="dxa"/>
            <w:tcBorders>
              <w:top w:val="single" w:color="auto" w:sz="4" w:space="0"/>
              <w:left w:val="single" w:color="auto" w:sz="4" w:space="0"/>
              <w:bottom w:val="single" w:color="auto" w:sz="4" w:space="0"/>
              <w:right w:val="single" w:color="auto" w:sz="4" w:space="0"/>
            </w:tcBorders>
          </w:tcPr>
          <w:p>
            <w:pPr>
              <w:spacing w:line="440" w:lineRule="exact"/>
              <w:rPr>
                <w:rFonts w:ascii="宋体" w:hAnsi="宋体" w:cs="宋体"/>
                <w:szCs w:val="21"/>
              </w:rPr>
            </w:pPr>
          </w:p>
        </w:tc>
        <w:tc>
          <w:tcPr>
            <w:tcW w:w="2269" w:type="dxa"/>
            <w:tcBorders>
              <w:top w:val="single" w:color="auto" w:sz="4" w:space="0"/>
              <w:left w:val="single" w:color="auto" w:sz="4" w:space="0"/>
              <w:bottom w:val="single" w:color="auto" w:sz="4" w:space="0"/>
              <w:right w:val="single" w:color="auto" w:sz="4" w:space="0"/>
            </w:tcBorders>
          </w:tcPr>
          <w:p>
            <w:pPr>
              <w:spacing w:line="440" w:lineRule="exact"/>
              <w:rPr>
                <w:rFonts w:ascii="宋体" w:hAnsi="宋体" w:cs="宋体"/>
                <w:szCs w:val="21"/>
              </w:rPr>
            </w:pPr>
          </w:p>
        </w:tc>
        <w:tc>
          <w:tcPr>
            <w:tcW w:w="1677" w:type="dxa"/>
            <w:tcBorders>
              <w:top w:val="single" w:color="auto" w:sz="4" w:space="0"/>
              <w:left w:val="single" w:color="auto" w:sz="4" w:space="0"/>
              <w:bottom w:val="single" w:color="auto" w:sz="4" w:space="0"/>
              <w:right w:val="single" w:color="auto" w:sz="4" w:space="0"/>
            </w:tcBorders>
          </w:tcPr>
          <w:p>
            <w:pPr>
              <w:spacing w:line="440" w:lineRule="exact"/>
              <w:rPr>
                <w:rFonts w:ascii="宋体" w:hAnsi="宋体" w:cs="宋体"/>
                <w:szCs w:val="21"/>
              </w:rPr>
            </w:pPr>
          </w:p>
        </w:tc>
        <w:tc>
          <w:tcPr>
            <w:tcW w:w="1677" w:type="dxa"/>
            <w:tcBorders>
              <w:top w:val="single" w:color="auto" w:sz="4" w:space="0"/>
              <w:left w:val="single" w:color="auto" w:sz="4" w:space="0"/>
              <w:bottom w:val="single" w:color="auto" w:sz="4" w:space="0"/>
              <w:right w:val="single" w:color="auto" w:sz="4" w:space="0"/>
            </w:tcBorders>
          </w:tcPr>
          <w:p>
            <w:pPr>
              <w:spacing w:line="44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jc w:val="center"/>
        </w:trPr>
        <w:tc>
          <w:tcPr>
            <w:tcW w:w="53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szCs w:val="21"/>
              </w:rPr>
            </w:pPr>
            <w:r>
              <w:rPr>
                <w:rFonts w:hint="eastAsia" w:ascii="宋体" w:hAnsi="宋体" w:cs="宋体"/>
                <w:szCs w:val="21"/>
              </w:rPr>
              <w:t>6</w:t>
            </w:r>
          </w:p>
        </w:tc>
        <w:tc>
          <w:tcPr>
            <w:tcW w:w="1077" w:type="dxa"/>
            <w:tcBorders>
              <w:top w:val="single" w:color="auto" w:sz="4" w:space="0"/>
              <w:left w:val="single" w:color="auto" w:sz="4" w:space="0"/>
              <w:bottom w:val="single" w:color="auto" w:sz="4" w:space="0"/>
              <w:right w:val="single" w:color="auto" w:sz="4" w:space="0"/>
            </w:tcBorders>
          </w:tcPr>
          <w:p>
            <w:pPr>
              <w:spacing w:line="440" w:lineRule="exact"/>
              <w:rPr>
                <w:rFonts w:ascii="宋体" w:hAnsi="宋体" w:cs="宋体"/>
                <w:szCs w:val="21"/>
              </w:rPr>
            </w:pPr>
          </w:p>
        </w:tc>
        <w:tc>
          <w:tcPr>
            <w:tcW w:w="1557" w:type="dxa"/>
            <w:tcBorders>
              <w:top w:val="single" w:color="auto" w:sz="4" w:space="0"/>
              <w:left w:val="single" w:color="auto" w:sz="4" w:space="0"/>
              <w:bottom w:val="single" w:color="auto" w:sz="4" w:space="0"/>
              <w:right w:val="single" w:color="auto" w:sz="4" w:space="0"/>
            </w:tcBorders>
          </w:tcPr>
          <w:p>
            <w:pPr>
              <w:spacing w:line="440" w:lineRule="exact"/>
              <w:rPr>
                <w:rFonts w:ascii="宋体" w:hAnsi="宋体" w:cs="宋体"/>
                <w:szCs w:val="21"/>
              </w:rPr>
            </w:pPr>
          </w:p>
        </w:tc>
        <w:tc>
          <w:tcPr>
            <w:tcW w:w="976" w:type="dxa"/>
            <w:tcBorders>
              <w:top w:val="single" w:color="auto" w:sz="4" w:space="0"/>
              <w:left w:val="single" w:color="auto" w:sz="4" w:space="0"/>
              <w:bottom w:val="single" w:color="auto" w:sz="4" w:space="0"/>
              <w:right w:val="single" w:color="auto" w:sz="4" w:space="0"/>
            </w:tcBorders>
          </w:tcPr>
          <w:p>
            <w:pPr>
              <w:spacing w:line="440" w:lineRule="exact"/>
              <w:rPr>
                <w:rFonts w:ascii="宋体" w:hAnsi="宋体" w:cs="宋体"/>
                <w:szCs w:val="21"/>
              </w:rPr>
            </w:pPr>
          </w:p>
        </w:tc>
        <w:tc>
          <w:tcPr>
            <w:tcW w:w="2269" w:type="dxa"/>
            <w:tcBorders>
              <w:top w:val="single" w:color="auto" w:sz="4" w:space="0"/>
              <w:left w:val="single" w:color="auto" w:sz="4" w:space="0"/>
              <w:bottom w:val="single" w:color="auto" w:sz="4" w:space="0"/>
              <w:right w:val="single" w:color="auto" w:sz="4" w:space="0"/>
            </w:tcBorders>
          </w:tcPr>
          <w:p>
            <w:pPr>
              <w:spacing w:line="440" w:lineRule="exact"/>
              <w:rPr>
                <w:rFonts w:ascii="宋体" w:hAnsi="宋体" w:cs="宋体"/>
                <w:szCs w:val="21"/>
              </w:rPr>
            </w:pPr>
          </w:p>
        </w:tc>
        <w:tc>
          <w:tcPr>
            <w:tcW w:w="1677" w:type="dxa"/>
            <w:tcBorders>
              <w:top w:val="single" w:color="auto" w:sz="4" w:space="0"/>
              <w:left w:val="single" w:color="auto" w:sz="4" w:space="0"/>
              <w:bottom w:val="single" w:color="auto" w:sz="4" w:space="0"/>
              <w:right w:val="single" w:color="auto" w:sz="4" w:space="0"/>
            </w:tcBorders>
          </w:tcPr>
          <w:p>
            <w:pPr>
              <w:spacing w:line="440" w:lineRule="exact"/>
              <w:rPr>
                <w:rFonts w:ascii="宋体" w:hAnsi="宋体" w:cs="宋体"/>
                <w:szCs w:val="21"/>
              </w:rPr>
            </w:pPr>
          </w:p>
        </w:tc>
        <w:tc>
          <w:tcPr>
            <w:tcW w:w="1677" w:type="dxa"/>
            <w:tcBorders>
              <w:top w:val="single" w:color="auto" w:sz="4" w:space="0"/>
              <w:left w:val="single" w:color="auto" w:sz="4" w:space="0"/>
              <w:bottom w:val="single" w:color="auto" w:sz="4" w:space="0"/>
              <w:right w:val="single" w:color="auto" w:sz="4" w:space="0"/>
            </w:tcBorders>
          </w:tcPr>
          <w:p>
            <w:pPr>
              <w:spacing w:line="44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3168" w:type="dxa"/>
            <w:gridSpan w:val="3"/>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szCs w:val="21"/>
              </w:rPr>
            </w:pPr>
            <w:r>
              <w:rPr>
                <w:rFonts w:hint="eastAsia" w:ascii="宋体" w:hAnsi="宋体" w:cs="宋体"/>
                <w:szCs w:val="21"/>
              </w:rPr>
              <w:t>投标总价合计：</w:t>
            </w:r>
          </w:p>
        </w:tc>
        <w:tc>
          <w:tcPr>
            <w:tcW w:w="6608" w:type="dxa"/>
            <w:gridSpan w:val="5"/>
            <w:tcBorders>
              <w:top w:val="single" w:color="auto" w:sz="4" w:space="0"/>
              <w:left w:val="single" w:color="auto" w:sz="4" w:space="0"/>
              <w:bottom w:val="single" w:color="auto" w:sz="4" w:space="0"/>
              <w:right w:val="single" w:color="auto" w:sz="4" w:space="0"/>
            </w:tcBorders>
          </w:tcPr>
          <w:p>
            <w:pPr>
              <w:spacing w:line="440" w:lineRule="exact"/>
              <w:rPr>
                <w:rFonts w:ascii="宋体" w:hAnsi="宋体" w:cs="宋体"/>
                <w:szCs w:val="21"/>
              </w:rPr>
            </w:pPr>
          </w:p>
        </w:tc>
      </w:tr>
    </w:tbl>
    <w:p>
      <w:pPr>
        <w:spacing w:line="440" w:lineRule="exact"/>
        <w:rPr>
          <w:rFonts w:ascii="宋体" w:cs="宋体"/>
          <w:szCs w:val="21"/>
        </w:rPr>
      </w:pPr>
    </w:p>
    <w:p>
      <w:pPr>
        <w:spacing w:line="440" w:lineRule="exact"/>
        <w:rPr>
          <w:rFonts w:ascii="宋体" w:cs="宋体"/>
          <w:szCs w:val="21"/>
        </w:rPr>
      </w:pPr>
      <w:r>
        <w:rPr>
          <w:rFonts w:hint="eastAsia" w:ascii="宋体" w:cs="宋体"/>
          <w:szCs w:val="21"/>
        </w:rPr>
        <w:t>投标人名称（公章）：</w:t>
      </w:r>
    </w:p>
    <w:p>
      <w:pPr>
        <w:spacing w:line="440" w:lineRule="exact"/>
        <w:rPr>
          <w:rFonts w:ascii="宋体" w:cs="宋体"/>
          <w:szCs w:val="21"/>
        </w:rPr>
      </w:pPr>
      <w:r>
        <w:rPr>
          <w:rFonts w:hint="eastAsia" w:ascii="宋体" w:cs="宋体"/>
          <w:szCs w:val="21"/>
        </w:rPr>
        <w:t>授权代表（签字）：</w:t>
      </w:r>
    </w:p>
    <w:p>
      <w:pPr>
        <w:spacing w:line="440" w:lineRule="exact"/>
        <w:rPr>
          <w:rFonts w:ascii="宋体" w:hAnsi="宋体" w:cs="宋体"/>
          <w:szCs w:val="21"/>
        </w:rPr>
      </w:pPr>
      <w:r>
        <w:rPr>
          <w:rFonts w:hint="eastAsia" w:ascii="宋体" w:hAnsi="宋体" w:cs="宋体"/>
          <w:szCs w:val="21"/>
        </w:rPr>
        <w:t>日期：</w:t>
      </w:r>
    </w:p>
    <w:p>
      <w:pPr>
        <w:spacing w:line="440" w:lineRule="exact"/>
        <w:rPr>
          <w:rFonts w:ascii="宋体" w:hAnsi="宋体" w:cs="宋体"/>
        </w:rPr>
      </w:pPr>
      <w:r>
        <w:rPr>
          <w:rFonts w:hint="eastAsia" w:ascii="宋体" w:hAnsi="宋体" w:cs="宋体"/>
        </w:rPr>
        <w:t>注：1、供应商应根据其所投标的情况，提供详细分项报价。供应商应对上述每项内容列明组成的详细分项价格。</w:t>
      </w:r>
    </w:p>
    <w:p>
      <w:pPr>
        <w:spacing w:line="440" w:lineRule="exact"/>
        <w:ind w:firstLine="420"/>
        <w:rPr>
          <w:rFonts w:ascii="宋体" w:hAnsi="宋体" w:cs="宋体"/>
        </w:rPr>
      </w:pPr>
      <w:r>
        <w:rPr>
          <w:rFonts w:hint="eastAsia" w:ascii="宋体" w:hAnsi="宋体" w:cs="宋体"/>
        </w:rPr>
        <w:t>2、如果不提供分项报价将视为没有实质性响应招标文件。</w:t>
      </w:r>
    </w:p>
    <w:p>
      <w:pPr>
        <w:spacing w:line="440" w:lineRule="exact"/>
        <w:ind w:firstLine="420"/>
        <w:rPr>
          <w:rFonts w:ascii="宋体" w:hAnsi="宋体" w:cs="宋体"/>
        </w:rPr>
      </w:pPr>
      <w:r>
        <w:rPr>
          <w:rFonts w:hint="eastAsia" w:ascii="宋体" w:hAnsi="宋体" w:cs="宋体"/>
        </w:rPr>
        <w:t>3、表中表格行数可自行添加。</w:t>
      </w:r>
    </w:p>
    <w:p>
      <w:pPr>
        <w:spacing w:after="156" w:afterLines="50" w:line="440" w:lineRule="exact"/>
        <w:outlineLvl w:val="1"/>
        <w:rPr>
          <w:rFonts w:ascii="宋体" w:hAnsi="宋体" w:cs="宋体"/>
          <w:b/>
          <w:bCs/>
          <w:sz w:val="24"/>
          <w:szCs w:val="22"/>
        </w:rPr>
      </w:pPr>
      <w:r>
        <w:rPr>
          <w:rFonts w:hint="eastAsia" w:ascii="宋体" w:hAnsi="宋体" w:cs="宋体"/>
          <w:b/>
          <w:bCs/>
          <w:sz w:val="24"/>
          <w:szCs w:val="22"/>
        </w:rPr>
        <w:br w:type="page"/>
      </w:r>
      <w:bookmarkStart w:id="301" w:name="_Toc26157"/>
      <w:bookmarkStart w:id="302" w:name="_Toc21208"/>
      <w:r>
        <w:rPr>
          <w:rFonts w:hint="eastAsia" w:ascii="宋体" w:hAnsi="宋体" w:cs="宋体"/>
          <w:b/>
          <w:bCs/>
          <w:sz w:val="24"/>
          <w:szCs w:val="22"/>
        </w:rPr>
        <w:t>附件四 商务条款偏离表</w:t>
      </w:r>
      <w:bookmarkEnd w:id="298"/>
      <w:bookmarkEnd w:id="299"/>
      <w:bookmarkEnd w:id="300"/>
      <w:bookmarkEnd w:id="301"/>
      <w:bookmarkEnd w:id="302"/>
    </w:p>
    <w:tbl>
      <w:tblPr>
        <w:tblStyle w:val="41"/>
        <w:tblW w:w="976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94"/>
        <w:gridCol w:w="1734"/>
        <w:gridCol w:w="2895"/>
        <w:gridCol w:w="1628"/>
        <w:gridCol w:w="281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jc w:val="center"/>
        </w:trPr>
        <w:tc>
          <w:tcPr>
            <w:tcW w:w="694" w:type="dxa"/>
            <w:tcBorders>
              <w:top w:val="single" w:color="auto" w:sz="4" w:space="0"/>
              <w:left w:val="single" w:color="auto" w:sz="4" w:space="0"/>
              <w:bottom w:val="single" w:color="auto" w:sz="4" w:space="0"/>
              <w:right w:val="single" w:color="auto" w:sz="4" w:space="0"/>
            </w:tcBorders>
          </w:tcPr>
          <w:p>
            <w:pPr>
              <w:snapToGrid w:val="0"/>
              <w:spacing w:before="156" w:beforeLines="50" w:line="440" w:lineRule="exact"/>
              <w:jc w:val="center"/>
              <w:rPr>
                <w:rFonts w:ascii="宋体" w:hAnsi="宋体" w:cs="宋体"/>
                <w:szCs w:val="21"/>
              </w:rPr>
            </w:pPr>
            <w:r>
              <w:rPr>
                <w:rFonts w:hint="eastAsia" w:ascii="宋体" w:hAnsi="宋体" w:cs="宋体"/>
                <w:szCs w:val="21"/>
              </w:rPr>
              <w:t>序号</w:t>
            </w:r>
          </w:p>
        </w:tc>
        <w:tc>
          <w:tcPr>
            <w:tcW w:w="1734" w:type="dxa"/>
            <w:tcBorders>
              <w:top w:val="single" w:color="auto" w:sz="4" w:space="0"/>
              <w:left w:val="single" w:color="auto" w:sz="4" w:space="0"/>
              <w:bottom w:val="single" w:color="auto" w:sz="4" w:space="0"/>
              <w:right w:val="single" w:color="auto" w:sz="4" w:space="0"/>
            </w:tcBorders>
          </w:tcPr>
          <w:p>
            <w:pPr>
              <w:snapToGrid w:val="0"/>
              <w:spacing w:before="156" w:beforeLines="50" w:line="440" w:lineRule="exact"/>
              <w:jc w:val="center"/>
              <w:rPr>
                <w:rFonts w:ascii="宋体" w:hAnsi="宋体" w:cs="宋体"/>
                <w:szCs w:val="21"/>
              </w:rPr>
            </w:pPr>
            <w:r>
              <w:rPr>
                <w:rFonts w:hint="eastAsia" w:ascii="宋体" w:hAnsi="宋体" w:cs="宋体"/>
                <w:szCs w:val="21"/>
              </w:rPr>
              <w:t>招标文件条目号</w:t>
            </w:r>
          </w:p>
        </w:tc>
        <w:tc>
          <w:tcPr>
            <w:tcW w:w="2895" w:type="dxa"/>
            <w:tcBorders>
              <w:top w:val="single" w:color="auto" w:sz="4" w:space="0"/>
              <w:left w:val="single" w:color="auto" w:sz="4" w:space="0"/>
              <w:bottom w:val="single" w:color="auto" w:sz="4" w:space="0"/>
              <w:right w:val="single" w:color="auto" w:sz="4" w:space="0"/>
            </w:tcBorders>
          </w:tcPr>
          <w:p>
            <w:pPr>
              <w:snapToGrid w:val="0"/>
              <w:spacing w:before="156" w:beforeLines="50" w:line="440" w:lineRule="exact"/>
              <w:jc w:val="center"/>
              <w:rPr>
                <w:rFonts w:ascii="宋体" w:hAnsi="宋体" w:cs="宋体"/>
                <w:szCs w:val="21"/>
              </w:rPr>
            </w:pPr>
            <w:r>
              <w:rPr>
                <w:rFonts w:hint="eastAsia" w:ascii="宋体" w:hAnsi="宋体" w:cs="宋体"/>
                <w:szCs w:val="21"/>
              </w:rPr>
              <w:t>招标文件的商务条款</w:t>
            </w:r>
          </w:p>
        </w:tc>
        <w:tc>
          <w:tcPr>
            <w:tcW w:w="1628" w:type="dxa"/>
            <w:tcBorders>
              <w:top w:val="single" w:color="auto" w:sz="4" w:space="0"/>
              <w:left w:val="single" w:color="auto" w:sz="4" w:space="0"/>
              <w:bottom w:val="single" w:color="auto" w:sz="4" w:space="0"/>
              <w:right w:val="single" w:color="auto" w:sz="4" w:space="0"/>
            </w:tcBorders>
          </w:tcPr>
          <w:p>
            <w:pPr>
              <w:snapToGrid w:val="0"/>
              <w:spacing w:before="156" w:beforeLines="50" w:line="440" w:lineRule="exact"/>
              <w:jc w:val="center"/>
              <w:rPr>
                <w:rFonts w:ascii="宋体" w:hAnsi="宋体" w:cs="宋体"/>
                <w:szCs w:val="21"/>
              </w:rPr>
            </w:pPr>
            <w:r>
              <w:rPr>
                <w:rFonts w:hint="eastAsia" w:ascii="宋体" w:hAnsi="宋体" w:cs="宋体"/>
                <w:szCs w:val="21"/>
              </w:rPr>
              <w:t>投标文件响应</w:t>
            </w:r>
          </w:p>
        </w:tc>
        <w:tc>
          <w:tcPr>
            <w:tcW w:w="2815" w:type="dxa"/>
            <w:tcBorders>
              <w:top w:val="single" w:color="auto" w:sz="4" w:space="0"/>
              <w:left w:val="single" w:color="auto" w:sz="4" w:space="0"/>
              <w:bottom w:val="single" w:color="auto" w:sz="4" w:space="0"/>
              <w:right w:val="single" w:color="auto" w:sz="4" w:space="0"/>
            </w:tcBorders>
          </w:tcPr>
          <w:p>
            <w:pPr>
              <w:snapToGrid w:val="0"/>
              <w:spacing w:before="156" w:beforeLines="50" w:line="440" w:lineRule="exact"/>
              <w:jc w:val="center"/>
              <w:rPr>
                <w:rFonts w:ascii="宋体" w:hAnsi="宋体" w:cs="宋体"/>
                <w:szCs w:val="21"/>
              </w:rPr>
            </w:pPr>
            <w:r>
              <w:rPr>
                <w:rFonts w:hint="eastAsia" w:ascii="宋体" w:hAnsi="宋体" w:cs="宋体"/>
                <w:szCs w:val="21"/>
              </w:rPr>
              <w:t>供应商的承诺或说明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jc w:val="center"/>
        </w:trPr>
        <w:tc>
          <w:tcPr>
            <w:tcW w:w="694" w:type="dxa"/>
            <w:tcBorders>
              <w:top w:val="single" w:color="auto" w:sz="4" w:space="0"/>
              <w:left w:val="single" w:color="auto" w:sz="4" w:space="0"/>
              <w:bottom w:val="single" w:color="auto" w:sz="4" w:space="0"/>
              <w:right w:val="single" w:color="auto" w:sz="4" w:space="0"/>
            </w:tcBorders>
          </w:tcPr>
          <w:p>
            <w:pPr>
              <w:snapToGrid w:val="0"/>
              <w:spacing w:before="156" w:beforeLines="50" w:line="440" w:lineRule="exact"/>
              <w:rPr>
                <w:rFonts w:ascii="宋体" w:hAnsi="宋体" w:cs="宋体"/>
                <w:szCs w:val="21"/>
              </w:rPr>
            </w:pPr>
          </w:p>
        </w:tc>
        <w:tc>
          <w:tcPr>
            <w:tcW w:w="1734" w:type="dxa"/>
            <w:tcBorders>
              <w:top w:val="single" w:color="auto" w:sz="4" w:space="0"/>
              <w:left w:val="single" w:color="auto" w:sz="4" w:space="0"/>
              <w:bottom w:val="single" w:color="auto" w:sz="4" w:space="0"/>
              <w:right w:val="single" w:color="auto" w:sz="4" w:space="0"/>
            </w:tcBorders>
          </w:tcPr>
          <w:p>
            <w:pPr>
              <w:snapToGrid w:val="0"/>
              <w:spacing w:before="156" w:beforeLines="50" w:line="440" w:lineRule="exact"/>
              <w:rPr>
                <w:rFonts w:ascii="宋体" w:hAnsi="宋体" w:cs="宋体"/>
                <w:szCs w:val="21"/>
              </w:rPr>
            </w:pPr>
          </w:p>
        </w:tc>
        <w:tc>
          <w:tcPr>
            <w:tcW w:w="2895" w:type="dxa"/>
            <w:tcBorders>
              <w:top w:val="single" w:color="auto" w:sz="4" w:space="0"/>
              <w:left w:val="single" w:color="auto" w:sz="4" w:space="0"/>
              <w:bottom w:val="single" w:color="auto" w:sz="4" w:space="0"/>
              <w:right w:val="single" w:color="auto" w:sz="4" w:space="0"/>
            </w:tcBorders>
          </w:tcPr>
          <w:p>
            <w:pPr>
              <w:snapToGrid w:val="0"/>
              <w:spacing w:before="156" w:beforeLines="50" w:line="440" w:lineRule="exact"/>
              <w:rPr>
                <w:rFonts w:ascii="宋体" w:hAnsi="宋体" w:cs="宋体"/>
                <w:szCs w:val="21"/>
              </w:rPr>
            </w:pPr>
          </w:p>
        </w:tc>
        <w:tc>
          <w:tcPr>
            <w:tcW w:w="1628" w:type="dxa"/>
            <w:tcBorders>
              <w:top w:val="single" w:color="auto" w:sz="4" w:space="0"/>
              <w:left w:val="single" w:color="auto" w:sz="4" w:space="0"/>
              <w:bottom w:val="single" w:color="auto" w:sz="4" w:space="0"/>
              <w:right w:val="single" w:color="auto" w:sz="4" w:space="0"/>
            </w:tcBorders>
          </w:tcPr>
          <w:p>
            <w:pPr>
              <w:snapToGrid w:val="0"/>
              <w:spacing w:before="156" w:beforeLines="50" w:line="440" w:lineRule="exact"/>
              <w:rPr>
                <w:rFonts w:ascii="宋体" w:hAnsi="宋体" w:cs="宋体"/>
                <w:szCs w:val="21"/>
              </w:rPr>
            </w:pPr>
          </w:p>
        </w:tc>
        <w:tc>
          <w:tcPr>
            <w:tcW w:w="2815" w:type="dxa"/>
            <w:tcBorders>
              <w:top w:val="single" w:color="auto" w:sz="4" w:space="0"/>
              <w:left w:val="single" w:color="auto" w:sz="4" w:space="0"/>
              <w:bottom w:val="single" w:color="auto" w:sz="4" w:space="0"/>
              <w:right w:val="single" w:color="auto" w:sz="4" w:space="0"/>
            </w:tcBorders>
          </w:tcPr>
          <w:p>
            <w:pPr>
              <w:snapToGrid w:val="0"/>
              <w:spacing w:before="156" w:beforeLines="50" w:line="44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jc w:val="center"/>
        </w:trPr>
        <w:tc>
          <w:tcPr>
            <w:tcW w:w="694" w:type="dxa"/>
            <w:tcBorders>
              <w:top w:val="single" w:color="auto" w:sz="4" w:space="0"/>
              <w:left w:val="single" w:color="auto" w:sz="4" w:space="0"/>
              <w:bottom w:val="single" w:color="auto" w:sz="4" w:space="0"/>
              <w:right w:val="single" w:color="auto" w:sz="4" w:space="0"/>
            </w:tcBorders>
          </w:tcPr>
          <w:p>
            <w:pPr>
              <w:snapToGrid w:val="0"/>
              <w:spacing w:before="156" w:beforeLines="50" w:line="440" w:lineRule="exact"/>
              <w:rPr>
                <w:rFonts w:ascii="宋体" w:hAnsi="宋体" w:cs="宋体"/>
                <w:szCs w:val="21"/>
              </w:rPr>
            </w:pPr>
          </w:p>
        </w:tc>
        <w:tc>
          <w:tcPr>
            <w:tcW w:w="1734" w:type="dxa"/>
            <w:tcBorders>
              <w:top w:val="single" w:color="auto" w:sz="4" w:space="0"/>
              <w:left w:val="single" w:color="auto" w:sz="4" w:space="0"/>
              <w:bottom w:val="single" w:color="auto" w:sz="4" w:space="0"/>
              <w:right w:val="single" w:color="auto" w:sz="4" w:space="0"/>
            </w:tcBorders>
          </w:tcPr>
          <w:p>
            <w:pPr>
              <w:snapToGrid w:val="0"/>
              <w:spacing w:before="156" w:beforeLines="50" w:line="440" w:lineRule="exact"/>
              <w:rPr>
                <w:rFonts w:ascii="宋体" w:hAnsi="宋体" w:cs="宋体"/>
                <w:szCs w:val="21"/>
              </w:rPr>
            </w:pPr>
          </w:p>
        </w:tc>
        <w:tc>
          <w:tcPr>
            <w:tcW w:w="2895" w:type="dxa"/>
            <w:tcBorders>
              <w:top w:val="single" w:color="auto" w:sz="4" w:space="0"/>
              <w:left w:val="single" w:color="auto" w:sz="4" w:space="0"/>
              <w:bottom w:val="single" w:color="auto" w:sz="4" w:space="0"/>
              <w:right w:val="single" w:color="auto" w:sz="4" w:space="0"/>
            </w:tcBorders>
          </w:tcPr>
          <w:p>
            <w:pPr>
              <w:snapToGrid w:val="0"/>
              <w:spacing w:before="156" w:beforeLines="50" w:line="440" w:lineRule="exact"/>
              <w:rPr>
                <w:rFonts w:ascii="宋体" w:hAnsi="宋体" w:cs="宋体"/>
                <w:szCs w:val="21"/>
              </w:rPr>
            </w:pPr>
          </w:p>
        </w:tc>
        <w:tc>
          <w:tcPr>
            <w:tcW w:w="1628" w:type="dxa"/>
            <w:tcBorders>
              <w:top w:val="single" w:color="auto" w:sz="4" w:space="0"/>
              <w:left w:val="single" w:color="auto" w:sz="4" w:space="0"/>
              <w:bottom w:val="single" w:color="auto" w:sz="4" w:space="0"/>
              <w:right w:val="single" w:color="auto" w:sz="4" w:space="0"/>
            </w:tcBorders>
          </w:tcPr>
          <w:p>
            <w:pPr>
              <w:snapToGrid w:val="0"/>
              <w:spacing w:before="156" w:beforeLines="50" w:line="440" w:lineRule="exact"/>
              <w:rPr>
                <w:rFonts w:ascii="宋体" w:hAnsi="宋体" w:cs="宋体"/>
                <w:szCs w:val="21"/>
              </w:rPr>
            </w:pPr>
          </w:p>
        </w:tc>
        <w:tc>
          <w:tcPr>
            <w:tcW w:w="2815" w:type="dxa"/>
            <w:tcBorders>
              <w:top w:val="single" w:color="auto" w:sz="4" w:space="0"/>
              <w:left w:val="single" w:color="auto" w:sz="4" w:space="0"/>
              <w:bottom w:val="single" w:color="auto" w:sz="4" w:space="0"/>
              <w:right w:val="single" w:color="auto" w:sz="4" w:space="0"/>
            </w:tcBorders>
          </w:tcPr>
          <w:p>
            <w:pPr>
              <w:snapToGrid w:val="0"/>
              <w:spacing w:before="156" w:beforeLines="50" w:line="44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94" w:type="dxa"/>
            <w:tcBorders>
              <w:top w:val="single" w:color="auto" w:sz="4" w:space="0"/>
              <w:left w:val="single" w:color="auto" w:sz="4" w:space="0"/>
              <w:bottom w:val="single" w:color="auto" w:sz="4" w:space="0"/>
              <w:right w:val="single" w:color="auto" w:sz="4" w:space="0"/>
            </w:tcBorders>
          </w:tcPr>
          <w:p>
            <w:pPr>
              <w:snapToGrid w:val="0"/>
              <w:spacing w:before="156" w:beforeLines="50" w:line="440" w:lineRule="exact"/>
              <w:rPr>
                <w:rFonts w:ascii="宋体" w:hAnsi="宋体" w:cs="宋体"/>
                <w:kern w:val="0"/>
                <w:szCs w:val="21"/>
              </w:rPr>
            </w:pPr>
          </w:p>
        </w:tc>
        <w:tc>
          <w:tcPr>
            <w:tcW w:w="1734" w:type="dxa"/>
            <w:tcBorders>
              <w:top w:val="single" w:color="auto" w:sz="4" w:space="0"/>
              <w:left w:val="single" w:color="auto" w:sz="4" w:space="0"/>
              <w:bottom w:val="single" w:color="auto" w:sz="4" w:space="0"/>
              <w:right w:val="single" w:color="auto" w:sz="4" w:space="0"/>
            </w:tcBorders>
          </w:tcPr>
          <w:p>
            <w:pPr>
              <w:snapToGrid w:val="0"/>
              <w:spacing w:before="156" w:beforeLines="50" w:line="440" w:lineRule="exact"/>
              <w:rPr>
                <w:rFonts w:ascii="宋体" w:hAnsi="宋体" w:cs="宋体"/>
                <w:szCs w:val="21"/>
              </w:rPr>
            </w:pPr>
          </w:p>
        </w:tc>
        <w:tc>
          <w:tcPr>
            <w:tcW w:w="2895" w:type="dxa"/>
            <w:tcBorders>
              <w:top w:val="single" w:color="auto" w:sz="4" w:space="0"/>
              <w:left w:val="single" w:color="auto" w:sz="4" w:space="0"/>
              <w:bottom w:val="single" w:color="auto" w:sz="4" w:space="0"/>
              <w:right w:val="single" w:color="auto" w:sz="4" w:space="0"/>
            </w:tcBorders>
          </w:tcPr>
          <w:p>
            <w:pPr>
              <w:snapToGrid w:val="0"/>
              <w:spacing w:before="156" w:beforeLines="50" w:line="440" w:lineRule="exact"/>
              <w:rPr>
                <w:rFonts w:ascii="宋体" w:hAnsi="宋体" w:cs="宋体"/>
                <w:szCs w:val="21"/>
              </w:rPr>
            </w:pPr>
          </w:p>
        </w:tc>
        <w:tc>
          <w:tcPr>
            <w:tcW w:w="1628" w:type="dxa"/>
            <w:tcBorders>
              <w:top w:val="single" w:color="auto" w:sz="4" w:space="0"/>
              <w:left w:val="single" w:color="auto" w:sz="4" w:space="0"/>
              <w:bottom w:val="single" w:color="auto" w:sz="4" w:space="0"/>
              <w:right w:val="single" w:color="auto" w:sz="4" w:space="0"/>
            </w:tcBorders>
          </w:tcPr>
          <w:p>
            <w:pPr>
              <w:snapToGrid w:val="0"/>
              <w:spacing w:before="156" w:beforeLines="50" w:line="440" w:lineRule="exact"/>
              <w:ind w:left="43"/>
              <w:rPr>
                <w:rFonts w:ascii="宋体" w:hAnsi="宋体" w:cs="宋体"/>
                <w:szCs w:val="21"/>
              </w:rPr>
            </w:pPr>
          </w:p>
        </w:tc>
        <w:tc>
          <w:tcPr>
            <w:tcW w:w="2815" w:type="dxa"/>
            <w:tcBorders>
              <w:top w:val="single" w:color="auto" w:sz="4" w:space="0"/>
              <w:left w:val="single" w:color="auto" w:sz="4" w:space="0"/>
              <w:bottom w:val="single" w:color="auto" w:sz="4" w:space="0"/>
              <w:right w:val="single" w:color="auto" w:sz="4" w:space="0"/>
            </w:tcBorders>
          </w:tcPr>
          <w:p>
            <w:pPr>
              <w:snapToGrid w:val="0"/>
              <w:spacing w:before="156" w:beforeLines="50" w:line="440" w:lineRule="exact"/>
              <w:ind w:left="43"/>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694" w:type="dxa"/>
            <w:tcBorders>
              <w:top w:val="single" w:color="auto" w:sz="4" w:space="0"/>
              <w:left w:val="single" w:color="auto" w:sz="4" w:space="0"/>
              <w:bottom w:val="single" w:color="auto" w:sz="4" w:space="0"/>
              <w:right w:val="single" w:color="auto" w:sz="4" w:space="0"/>
            </w:tcBorders>
          </w:tcPr>
          <w:p>
            <w:pPr>
              <w:snapToGrid w:val="0"/>
              <w:spacing w:before="156" w:beforeLines="50" w:line="440" w:lineRule="exact"/>
              <w:rPr>
                <w:rFonts w:ascii="宋体" w:hAnsi="宋体" w:cs="宋体"/>
                <w:szCs w:val="21"/>
              </w:rPr>
            </w:pPr>
          </w:p>
        </w:tc>
        <w:tc>
          <w:tcPr>
            <w:tcW w:w="1734" w:type="dxa"/>
            <w:tcBorders>
              <w:top w:val="single" w:color="auto" w:sz="4" w:space="0"/>
              <w:left w:val="single" w:color="auto" w:sz="4" w:space="0"/>
              <w:bottom w:val="single" w:color="auto" w:sz="4" w:space="0"/>
              <w:right w:val="single" w:color="auto" w:sz="4" w:space="0"/>
            </w:tcBorders>
          </w:tcPr>
          <w:p>
            <w:pPr>
              <w:snapToGrid w:val="0"/>
              <w:spacing w:before="156" w:beforeLines="50" w:line="440" w:lineRule="exact"/>
              <w:rPr>
                <w:rFonts w:ascii="宋体" w:hAnsi="宋体" w:cs="宋体"/>
                <w:szCs w:val="21"/>
              </w:rPr>
            </w:pPr>
          </w:p>
        </w:tc>
        <w:tc>
          <w:tcPr>
            <w:tcW w:w="2895" w:type="dxa"/>
            <w:tcBorders>
              <w:top w:val="single" w:color="auto" w:sz="4" w:space="0"/>
              <w:left w:val="single" w:color="auto" w:sz="4" w:space="0"/>
              <w:bottom w:val="single" w:color="auto" w:sz="4" w:space="0"/>
              <w:right w:val="single" w:color="auto" w:sz="4" w:space="0"/>
            </w:tcBorders>
          </w:tcPr>
          <w:p>
            <w:pPr>
              <w:snapToGrid w:val="0"/>
              <w:spacing w:before="156" w:beforeLines="50" w:line="440" w:lineRule="exact"/>
              <w:rPr>
                <w:rFonts w:ascii="宋体" w:hAnsi="宋体" w:cs="宋体"/>
                <w:szCs w:val="21"/>
              </w:rPr>
            </w:pPr>
          </w:p>
        </w:tc>
        <w:tc>
          <w:tcPr>
            <w:tcW w:w="1628" w:type="dxa"/>
            <w:tcBorders>
              <w:top w:val="single" w:color="auto" w:sz="4" w:space="0"/>
              <w:left w:val="single" w:color="auto" w:sz="4" w:space="0"/>
              <w:bottom w:val="single" w:color="auto" w:sz="4" w:space="0"/>
              <w:right w:val="single" w:color="auto" w:sz="4" w:space="0"/>
            </w:tcBorders>
          </w:tcPr>
          <w:p>
            <w:pPr>
              <w:snapToGrid w:val="0"/>
              <w:spacing w:before="156" w:beforeLines="50" w:line="440" w:lineRule="exact"/>
              <w:ind w:left="43"/>
              <w:rPr>
                <w:rFonts w:ascii="宋体" w:hAnsi="宋体" w:cs="宋体"/>
                <w:szCs w:val="21"/>
              </w:rPr>
            </w:pPr>
          </w:p>
        </w:tc>
        <w:tc>
          <w:tcPr>
            <w:tcW w:w="2815" w:type="dxa"/>
            <w:tcBorders>
              <w:top w:val="single" w:color="auto" w:sz="4" w:space="0"/>
              <w:left w:val="single" w:color="auto" w:sz="4" w:space="0"/>
              <w:bottom w:val="single" w:color="auto" w:sz="4" w:space="0"/>
              <w:right w:val="single" w:color="auto" w:sz="4" w:space="0"/>
            </w:tcBorders>
          </w:tcPr>
          <w:p>
            <w:pPr>
              <w:snapToGrid w:val="0"/>
              <w:spacing w:before="156" w:beforeLines="50" w:line="440" w:lineRule="exact"/>
              <w:ind w:left="43"/>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694" w:type="dxa"/>
            <w:tcBorders>
              <w:top w:val="single" w:color="auto" w:sz="4" w:space="0"/>
              <w:left w:val="single" w:color="auto" w:sz="4" w:space="0"/>
              <w:bottom w:val="single" w:color="auto" w:sz="4" w:space="0"/>
              <w:right w:val="single" w:color="auto" w:sz="4" w:space="0"/>
            </w:tcBorders>
          </w:tcPr>
          <w:p>
            <w:pPr>
              <w:snapToGrid w:val="0"/>
              <w:spacing w:before="156" w:beforeLines="50" w:line="440" w:lineRule="exact"/>
              <w:rPr>
                <w:rFonts w:ascii="宋体" w:hAnsi="宋体" w:cs="宋体"/>
                <w:szCs w:val="21"/>
              </w:rPr>
            </w:pPr>
          </w:p>
        </w:tc>
        <w:tc>
          <w:tcPr>
            <w:tcW w:w="1734" w:type="dxa"/>
            <w:tcBorders>
              <w:top w:val="single" w:color="auto" w:sz="4" w:space="0"/>
              <w:left w:val="single" w:color="auto" w:sz="4" w:space="0"/>
              <w:bottom w:val="single" w:color="auto" w:sz="4" w:space="0"/>
              <w:right w:val="single" w:color="auto" w:sz="4" w:space="0"/>
            </w:tcBorders>
          </w:tcPr>
          <w:p>
            <w:pPr>
              <w:snapToGrid w:val="0"/>
              <w:spacing w:before="156" w:beforeLines="50" w:line="440" w:lineRule="exact"/>
              <w:rPr>
                <w:rFonts w:ascii="宋体" w:hAnsi="宋体" w:cs="宋体"/>
                <w:szCs w:val="21"/>
              </w:rPr>
            </w:pPr>
          </w:p>
        </w:tc>
        <w:tc>
          <w:tcPr>
            <w:tcW w:w="2895" w:type="dxa"/>
            <w:tcBorders>
              <w:top w:val="single" w:color="auto" w:sz="4" w:space="0"/>
              <w:left w:val="single" w:color="auto" w:sz="4" w:space="0"/>
              <w:bottom w:val="single" w:color="auto" w:sz="4" w:space="0"/>
              <w:right w:val="single" w:color="auto" w:sz="4" w:space="0"/>
            </w:tcBorders>
          </w:tcPr>
          <w:p>
            <w:pPr>
              <w:snapToGrid w:val="0"/>
              <w:spacing w:before="156" w:beforeLines="50" w:line="440" w:lineRule="exact"/>
              <w:rPr>
                <w:rFonts w:ascii="宋体" w:hAnsi="宋体" w:cs="宋体"/>
                <w:szCs w:val="21"/>
              </w:rPr>
            </w:pPr>
          </w:p>
        </w:tc>
        <w:tc>
          <w:tcPr>
            <w:tcW w:w="1628" w:type="dxa"/>
            <w:tcBorders>
              <w:top w:val="single" w:color="auto" w:sz="4" w:space="0"/>
              <w:left w:val="single" w:color="auto" w:sz="4" w:space="0"/>
              <w:bottom w:val="single" w:color="auto" w:sz="4" w:space="0"/>
              <w:right w:val="single" w:color="auto" w:sz="4" w:space="0"/>
            </w:tcBorders>
          </w:tcPr>
          <w:p>
            <w:pPr>
              <w:snapToGrid w:val="0"/>
              <w:spacing w:before="156" w:beforeLines="50" w:line="440" w:lineRule="exact"/>
              <w:ind w:left="43"/>
              <w:rPr>
                <w:rFonts w:ascii="宋体" w:hAnsi="宋体" w:cs="宋体"/>
                <w:szCs w:val="21"/>
              </w:rPr>
            </w:pPr>
          </w:p>
        </w:tc>
        <w:tc>
          <w:tcPr>
            <w:tcW w:w="2815" w:type="dxa"/>
            <w:tcBorders>
              <w:top w:val="single" w:color="auto" w:sz="4" w:space="0"/>
              <w:left w:val="single" w:color="auto" w:sz="4" w:space="0"/>
              <w:bottom w:val="single" w:color="auto" w:sz="4" w:space="0"/>
              <w:right w:val="single" w:color="auto" w:sz="4" w:space="0"/>
            </w:tcBorders>
          </w:tcPr>
          <w:p>
            <w:pPr>
              <w:snapToGrid w:val="0"/>
              <w:spacing w:before="156" w:beforeLines="50" w:line="440" w:lineRule="exact"/>
              <w:ind w:left="43"/>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jc w:val="center"/>
        </w:trPr>
        <w:tc>
          <w:tcPr>
            <w:tcW w:w="694" w:type="dxa"/>
            <w:tcBorders>
              <w:top w:val="single" w:color="auto" w:sz="4" w:space="0"/>
              <w:left w:val="single" w:color="auto" w:sz="4" w:space="0"/>
              <w:bottom w:val="single" w:color="auto" w:sz="4" w:space="0"/>
              <w:right w:val="single" w:color="auto" w:sz="4" w:space="0"/>
            </w:tcBorders>
          </w:tcPr>
          <w:p>
            <w:pPr>
              <w:snapToGrid w:val="0"/>
              <w:spacing w:before="156" w:beforeLines="50" w:line="440" w:lineRule="exact"/>
              <w:rPr>
                <w:rFonts w:ascii="宋体" w:hAnsi="宋体" w:cs="宋体"/>
                <w:kern w:val="0"/>
                <w:szCs w:val="21"/>
              </w:rPr>
            </w:pPr>
          </w:p>
        </w:tc>
        <w:tc>
          <w:tcPr>
            <w:tcW w:w="1734" w:type="dxa"/>
            <w:tcBorders>
              <w:top w:val="single" w:color="auto" w:sz="4" w:space="0"/>
              <w:left w:val="single" w:color="auto" w:sz="4" w:space="0"/>
              <w:bottom w:val="single" w:color="auto" w:sz="4" w:space="0"/>
              <w:right w:val="single" w:color="auto" w:sz="4" w:space="0"/>
            </w:tcBorders>
          </w:tcPr>
          <w:p>
            <w:pPr>
              <w:snapToGrid w:val="0"/>
              <w:spacing w:before="156" w:beforeLines="50" w:line="440" w:lineRule="exact"/>
              <w:rPr>
                <w:rFonts w:ascii="宋体" w:hAnsi="宋体" w:cs="宋体"/>
                <w:szCs w:val="21"/>
              </w:rPr>
            </w:pPr>
          </w:p>
        </w:tc>
        <w:tc>
          <w:tcPr>
            <w:tcW w:w="2895" w:type="dxa"/>
            <w:tcBorders>
              <w:top w:val="single" w:color="auto" w:sz="4" w:space="0"/>
              <w:left w:val="single" w:color="auto" w:sz="4" w:space="0"/>
              <w:bottom w:val="single" w:color="auto" w:sz="4" w:space="0"/>
              <w:right w:val="single" w:color="auto" w:sz="4" w:space="0"/>
            </w:tcBorders>
          </w:tcPr>
          <w:p>
            <w:pPr>
              <w:snapToGrid w:val="0"/>
              <w:spacing w:before="156" w:beforeLines="50" w:line="440" w:lineRule="exact"/>
              <w:rPr>
                <w:rFonts w:ascii="宋体" w:hAnsi="宋体" w:cs="宋体"/>
                <w:szCs w:val="21"/>
              </w:rPr>
            </w:pPr>
          </w:p>
        </w:tc>
        <w:tc>
          <w:tcPr>
            <w:tcW w:w="1628" w:type="dxa"/>
            <w:tcBorders>
              <w:top w:val="single" w:color="auto" w:sz="4" w:space="0"/>
              <w:left w:val="single" w:color="auto" w:sz="4" w:space="0"/>
              <w:bottom w:val="single" w:color="auto" w:sz="4" w:space="0"/>
              <w:right w:val="single" w:color="auto" w:sz="4" w:space="0"/>
            </w:tcBorders>
          </w:tcPr>
          <w:p>
            <w:pPr>
              <w:snapToGrid w:val="0"/>
              <w:spacing w:before="156" w:beforeLines="50" w:line="440" w:lineRule="exact"/>
              <w:rPr>
                <w:rFonts w:ascii="宋体" w:hAnsi="宋体" w:cs="宋体"/>
                <w:szCs w:val="21"/>
              </w:rPr>
            </w:pPr>
          </w:p>
        </w:tc>
        <w:tc>
          <w:tcPr>
            <w:tcW w:w="2815" w:type="dxa"/>
            <w:tcBorders>
              <w:top w:val="single" w:color="auto" w:sz="4" w:space="0"/>
              <w:left w:val="single" w:color="auto" w:sz="4" w:space="0"/>
              <w:bottom w:val="single" w:color="auto" w:sz="4" w:space="0"/>
              <w:right w:val="single" w:color="auto" w:sz="4" w:space="0"/>
            </w:tcBorders>
          </w:tcPr>
          <w:p>
            <w:pPr>
              <w:snapToGrid w:val="0"/>
              <w:spacing w:before="156" w:beforeLines="50" w:line="44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94" w:type="dxa"/>
            <w:tcBorders>
              <w:top w:val="single" w:color="auto" w:sz="4" w:space="0"/>
              <w:left w:val="single" w:color="auto" w:sz="4" w:space="0"/>
              <w:bottom w:val="single" w:color="auto" w:sz="4" w:space="0"/>
              <w:right w:val="single" w:color="auto" w:sz="4" w:space="0"/>
            </w:tcBorders>
          </w:tcPr>
          <w:p>
            <w:pPr>
              <w:snapToGrid w:val="0"/>
              <w:spacing w:before="156" w:beforeLines="50" w:line="440" w:lineRule="exact"/>
              <w:rPr>
                <w:rFonts w:ascii="宋体" w:hAnsi="宋体" w:cs="宋体"/>
                <w:szCs w:val="21"/>
              </w:rPr>
            </w:pPr>
          </w:p>
        </w:tc>
        <w:tc>
          <w:tcPr>
            <w:tcW w:w="1734" w:type="dxa"/>
            <w:tcBorders>
              <w:top w:val="single" w:color="auto" w:sz="4" w:space="0"/>
              <w:left w:val="single" w:color="auto" w:sz="4" w:space="0"/>
              <w:bottom w:val="single" w:color="auto" w:sz="4" w:space="0"/>
              <w:right w:val="single" w:color="auto" w:sz="4" w:space="0"/>
            </w:tcBorders>
          </w:tcPr>
          <w:p>
            <w:pPr>
              <w:snapToGrid w:val="0"/>
              <w:spacing w:before="156" w:beforeLines="50" w:line="440" w:lineRule="exact"/>
              <w:rPr>
                <w:rFonts w:ascii="宋体" w:hAnsi="宋体" w:cs="宋体"/>
                <w:szCs w:val="21"/>
              </w:rPr>
            </w:pPr>
          </w:p>
        </w:tc>
        <w:tc>
          <w:tcPr>
            <w:tcW w:w="2895" w:type="dxa"/>
            <w:tcBorders>
              <w:top w:val="single" w:color="auto" w:sz="4" w:space="0"/>
              <w:left w:val="single" w:color="auto" w:sz="4" w:space="0"/>
              <w:bottom w:val="single" w:color="auto" w:sz="4" w:space="0"/>
              <w:right w:val="single" w:color="auto" w:sz="4" w:space="0"/>
            </w:tcBorders>
          </w:tcPr>
          <w:p>
            <w:pPr>
              <w:snapToGrid w:val="0"/>
              <w:spacing w:before="156" w:beforeLines="50" w:line="440" w:lineRule="exact"/>
              <w:rPr>
                <w:rFonts w:ascii="宋体" w:hAnsi="宋体" w:cs="宋体"/>
                <w:szCs w:val="21"/>
              </w:rPr>
            </w:pPr>
          </w:p>
        </w:tc>
        <w:tc>
          <w:tcPr>
            <w:tcW w:w="1628" w:type="dxa"/>
            <w:tcBorders>
              <w:top w:val="single" w:color="auto" w:sz="4" w:space="0"/>
              <w:left w:val="single" w:color="auto" w:sz="4" w:space="0"/>
              <w:bottom w:val="single" w:color="auto" w:sz="4" w:space="0"/>
              <w:right w:val="single" w:color="auto" w:sz="4" w:space="0"/>
            </w:tcBorders>
          </w:tcPr>
          <w:p>
            <w:pPr>
              <w:snapToGrid w:val="0"/>
              <w:spacing w:before="156" w:beforeLines="50" w:line="440" w:lineRule="exact"/>
              <w:rPr>
                <w:rFonts w:ascii="宋体" w:hAnsi="宋体" w:cs="宋体"/>
                <w:szCs w:val="21"/>
              </w:rPr>
            </w:pPr>
          </w:p>
        </w:tc>
        <w:tc>
          <w:tcPr>
            <w:tcW w:w="2815" w:type="dxa"/>
            <w:tcBorders>
              <w:top w:val="single" w:color="auto" w:sz="4" w:space="0"/>
              <w:left w:val="single" w:color="auto" w:sz="4" w:space="0"/>
              <w:bottom w:val="single" w:color="auto" w:sz="4" w:space="0"/>
              <w:right w:val="single" w:color="auto" w:sz="4" w:space="0"/>
            </w:tcBorders>
          </w:tcPr>
          <w:p>
            <w:pPr>
              <w:snapToGrid w:val="0"/>
              <w:spacing w:before="156" w:beforeLines="50" w:line="440" w:lineRule="exact"/>
              <w:rPr>
                <w:rFonts w:ascii="宋体" w:hAnsi="宋体" w:cs="宋体"/>
                <w:szCs w:val="21"/>
              </w:rPr>
            </w:pPr>
          </w:p>
        </w:tc>
      </w:tr>
    </w:tbl>
    <w:p>
      <w:pPr>
        <w:spacing w:line="440" w:lineRule="exact"/>
        <w:rPr>
          <w:rFonts w:ascii="宋体" w:hAnsi="宋体" w:cs="宋体"/>
          <w:sz w:val="24"/>
        </w:rPr>
      </w:pPr>
    </w:p>
    <w:p>
      <w:pPr>
        <w:spacing w:line="440" w:lineRule="exact"/>
        <w:rPr>
          <w:rFonts w:ascii="宋体" w:hAnsi="宋体" w:cs="宋体"/>
          <w:szCs w:val="21"/>
        </w:rPr>
      </w:pPr>
      <w:r>
        <w:rPr>
          <w:rFonts w:hint="eastAsia" w:ascii="宋体" w:hAnsi="宋体" w:cs="宋体"/>
          <w:szCs w:val="21"/>
        </w:rPr>
        <w:t>投标人名称（公章）：</w:t>
      </w:r>
    </w:p>
    <w:p>
      <w:pPr>
        <w:spacing w:line="440" w:lineRule="exact"/>
        <w:rPr>
          <w:rFonts w:ascii="宋体" w:hAnsi="宋体" w:cs="宋体"/>
          <w:szCs w:val="21"/>
        </w:rPr>
      </w:pPr>
      <w:r>
        <w:rPr>
          <w:rFonts w:hint="eastAsia" w:ascii="宋体" w:hAnsi="宋体" w:cs="宋体"/>
          <w:szCs w:val="21"/>
        </w:rPr>
        <w:t>授权代表（签字）：</w:t>
      </w:r>
    </w:p>
    <w:p>
      <w:pPr>
        <w:spacing w:line="440" w:lineRule="exact"/>
        <w:rPr>
          <w:rFonts w:ascii="宋体" w:hAnsi="宋体" w:cs="宋体"/>
          <w:szCs w:val="21"/>
        </w:rPr>
      </w:pPr>
      <w:r>
        <w:rPr>
          <w:rFonts w:hint="eastAsia" w:ascii="宋体" w:hAnsi="宋体" w:cs="宋体"/>
          <w:szCs w:val="21"/>
        </w:rPr>
        <w:t>日期：</w:t>
      </w:r>
    </w:p>
    <w:p>
      <w:pPr>
        <w:spacing w:line="440" w:lineRule="exact"/>
        <w:rPr>
          <w:rFonts w:ascii="宋体" w:hAnsi="宋体" w:cs="宋体"/>
          <w:szCs w:val="21"/>
        </w:rPr>
      </w:pPr>
    </w:p>
    <w:p>
      <w:pPr>
        <w:spacing w:line="440" w:lineRule="exact"/>
        <w:rPr>
          <w:rFonts w:ascii="宋体" w:cs="宋体"/>
          <w:szCs w:val="21"/>
        </w:rPr>
      </w:pPr>
      <w:r>
        <w:rPr>
          <w:rFonts w:hint="eastAsia" w:ascii="宋体" w:cs="宋体"/>
          <w:szCs w:val="21"/>
        </w:rPr>
        <w:t>注：1、投标人如对包括</w:t>
      </w:r>
      <w:r>
        <w:rPr>
          <w:rFonts w:hint="eastAsia" w:ascii="宋体" w:cs="宋体"/>
          <w:b/>
          <w:bCs/>
          <w:szCs w:val="21"/>
        </w:rPr>
        <w:t>服务期/交货期、质保期、售后服务要求、付款方式等</w:t>
      </w:r>
      <w:r>
        <w:rPr>
          <w:rFonts w:hint="eastAsia" w:ascii="宋体" w:cs="宋体"/>
          <w:szCs w:val="21"/>
        </w:rPr>
        <w:t>商务条款的响应有任何偏离，请在本表中详细填写；如不列出，则视为投标人完全同意招标文件的商务条款。</w:t>
      </w:r>
    </w:p>
    <w:p>
      <w:pPr>
        <w:spacing w:line="440" w:lineRule="exact"/>
        <w:ind w:left="420" w:leftChars="200"/>
        <w:rPr>
          <w:rFonts w:ascii="宋体" w:cs="宋体"/>
          <w:szCs w:val="21"/>
        </w:rPr>
      </w:pPr>
      <w:r>
        <w:rPr>
          <w:rFonts w:hint="eastAsia" w:ascii="宋体" w:cs="宋体"/>
          <w:szCs w:val="21"/>
        </w:rPr>
        <w:t>2、“投标人的承诺或说明”栏请注明“响应/正偏离/负偏离”，正偏离指投标人的响应高于招标文件要求，负偏离指投标人的响应低于招标文件要求。</w:t>
      </w:r>
    </w:p>
    <w:p>
      <w:pPr>
        <w:spacing w:line="440" w:lineRule="exact"/>
        <w:ind w:firstLine="420" w:firstLineChars="200"/>
        <w:rPr>
          <w:rFonts w:ascii="宋体" w:cs="宋体"/>
          <w:szCs w:val="21"/>
        </w:rPr>
      </w:pPr>
      <w:r>
        <w:rPr>
          <w:rFonts w:hint="eastAsia" w:ascii="宋体" w:cs="宋体"/>
          <w:szCs w:val="21"/>
        </w:rPr>
        <w:t>3、如果行数不够，请自行增加。</w:t>
      </w:r>
    </w:p>
    <w:p>
      <w:pPr>
        <w:spacing w:line="360" w:lineRule="auto"/>
        <w:rPr>
          <w:rFonts w:ascii="宋体" w:hAnsi="宋体" w:cs="宋体"/>
          <w:szCs w:val="21"/>
        </w:rPr>
      </w:pPr>
    </w:p>
    <w:p>
      <w:pPr>
        <w:tabs>
          <w:tab w:val="left" w:pos="4860"/>
        </w:tabs>
        <w:spacing w:line="360" w:lineRule="auto"/>
        <w:ind w:right="1560"/>
        <w:rPr>
          <w:rFonts w:ascii="宋体" w:hAnsi="宋体" w:cs="宋体"/>
          <w:b/>
          <w:szCs w:val="21"/>
        </w:rPr>
      </w:pPr>
    </w:p>
    <w:p>
      <w:pPr>
        <w:autoSpaceDE w:val="0"/>
        <w:autoSpaceDN w:val="0"/>
        <w:spacing w:line="360" w:lineRule="auto"/>
        <w:ind w:right="-5"/>
        <w:textAlignment w:val="bottom"/>
        <w:rPr>
          <w:rFonts w:ascii="宋体" w:hAnsi="宋体" w:cs="宋体"/>
          <w:b/>
          <w:szCs w:val="21"/>
        </w:rPr>
        <w:sectPr>
          <w:footerReference r:id="rId15" w:type="first"/>
          <w:footerReference r:id="rId14" w:type="default"/>
          <w:pgSz w:w="11906" w:h="16838"/>
          <w:pgMar w:top="1134" w:right="1134" w:bottom="1134" w:left="1134" w:header="851" w:footer="992" w:gutter="0"/>
          <w:cols w:space="0" w:num="1"/>
          <w:titlePg/>
          <w:docGrid w:type="lines" w:linePitch="312" w:charSpace="0"/>
        </w:sectPr>
      </w:pPr>
    </w:p>
    <w:p>
      <w:pPr>
        <w:spacing w:after="156" w:afterLines="50" w:line="440" w:lineRule="exact"/>
        <w:outlineLvl w:val="1"/>
        <w:rPr>
          <w:rFonts w:ascii="宋体" w:hAnsi="宋体" w:cs="宋体"/>
          <w:b/>
          <w:bCs/>
          <w:sz w:val="24"/>
          <w:szCs w:val="22"/>
        </w:rPr>
      </w:pPr>
      <w:bookmarkStart w:id="303" w:name="_Toc7213"/>
      <w:bookmarkStart w:id="304" w:name="_Toc7770"/>
      <w:bookmarkStart w:id="305" w:name="_Toc16183"/>
      <w:bookmarkStart w:id="306" w:name="_Toc6138"/>
      <w:bookmarkStart w:id="307" w:name="_Toc4956"/>
      <w:r>
        <w:rPr>
          <w:rFonts w:hint="eastAsia" w:ascii="宋体" w:hAnsi="宋体" w:cs="宋体"/>
          <w:b/>
          <w:bCs/>
          <w:sz w:val="24"/>
          <w:szCs w:val="22"/>
        </w:rPr>
        <w:t>附件五 技术条款偏离表</w:t>
      </w:r>
      <w:bookmarkEnd w:id="303"/>
      <w:bookmarkEnd w:id="304"/>
      <w:bookmarkEnd w:id="305"/>
      <w:bookmarkEnd w:id="306"/>
      <w:bookmarkEnd w:id="307"/>
    </w:p>
    <w:tbl>
      <w:tblPr>
        <w:tblStyle w:val="41"/>
        <w:tblW w:w="941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5"/>
        <w:gridCol w:w="1134"/>
        <w:gridCol w:w="1843"/>
        <w:gridCol w:w="1843"/>
        <w:gridCol w:w="1843"/>
        <w:gridCol w:w="207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675" w:type="dxa"/>
            <w:vMerge w:val="restart"/>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szCs w:val="21"/>
              </w:rPr>
            </w:pPr>
            <w:r>
              <w:rPr>
                <w:rFonts w:hint="eastAsia" w:ascii="宋体" w:hAnsi="宋体" w:cs="宋体"/>
                <w:szCs w:val="21"/>
              </w:rPr>
              <w:t>序号</w:t>
            </w:r>
          </w:p>
        </w:tc>
        <w:tc>
          <w:tcPr>
            <w:tcW w:w="2977" w:type="dxa"/>
            <w:gridSpan w:val="2"/>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szCs w:val="21"/>
              </w:rPr>
            </w:pPr>
            <w:r>
              <w:rPr>
                <w:rFonts w:hint="eastAsia" w:ascii="宋体" w:hAnsi="宋体" w:cs="宋体"/>
                <w:szCs w:val="21"/>
              </w:rPr>
              <w:t>招标文件</w:t>
            </w:r>
          </w:p>
        </w:tc>
        <w:tc>
          <w:tcPr>
            <w:tcW w:w="1843"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szCs w:val="21"/>
              </w:rPr>
            </w:pPr>
            <w:r>
              <w:rPr>
                <w:rFonts w:hint="eastAsia" w:ascii="宋体" w:hAnsi="宋体" w:cs="宋体"/>
                <w:szCs w:val="21"/>
              </w:rPr>
              <w:t>投标文件</w:t>
            </w:r>
          </w:p>
        </w:tc>
        <w:tc>
          <w:tcPr>
            <w:tcW w:w="1843" w:type="dxa"/>
            <w:vMerge w:val="restart"/>
            <w:tcBorders>
              <w:top w:val="single" w:color="auto" w:sz="4" w:space="0"/>
              <w:left w:val="single" w:color="auto" w:sz="4" w:space="0"/>
              <w:right w:val="single" w:color="auto" w:sz="4" w:space="0"/>
            </w:tcBorders>
          </w:tcPr>
          <w:p>
            <w:pPr>
              <w:spacing w:line="440" w:lineRule="exact"/>
              <w:jc w:val="center"/>
              <w:rPr>
                <w:rFonts w:ascii="宋体" w:hAnsi="宋体" w:cs="宋体"/>
                <w:szCs w:val="21"/>
              </w:rPr>
            </w:pPr>
          </w:p>
          <w:p>
            <w:pPr>
              <w:spacing w:line="440" w:lineRule="exact"/>
              <w:jc w:val="center"/>
              <w:rPr>
                <w:rFonts w:ascii="宋体" w:hAnsi="宋体" w:cs="宋体"/>
                <w:szCs w:val="21"/>
              </w:rPr>
            </w:pPr>
            <w:r>
              <w:rPr>
                <w:rFonts w:hint="eastAsia" w:ascii="宋体" w:hAnsi="宋体" w:cs="宋体"/>
                <w:szCs w:val="21"/>
              </w:rPr>
              <w:t>说明</w:t>
            </w:r>
          </w:p>
        </w:tc>
        <w:tc>
          <w:tcPr>
            <w:tcW w:w="2076" w:type="dxa"/>
            <w:vMerge w:val="restart"/>
            <w:tcBorders>
              <w:top w:val="single" w:color="auto" w:sz="4" w:space="0"/>
              <w:left w:val="single" w:color="auto" w:sz="4" w:space="0"/>
              <w:right w:val="single" w:color="auto" w:sz="4" w:space="0"/>
            </w:tcBorders>
          </w:tcPr>
          <w:p>
            <w:pPr>
              <w:spacing w:line="440" w:lineRule="exact"/>
              <w:jc w:val="center"/>
              <w:rPr>
                <w:rFonts w:ascii="宋体" w:hAnsi="宋体" w:cs="宋体"/>
                <w:szCs w:val="21"/>
              </w:rPr>
            </w:pPr>
            <w:r>
              <w:rPr>
                <w:rFonts w:hint="eastAsia" w:ascii="宋体" w:hAnsi="宋体" w:cs="宋体"/>
                <w:szCs w:val="21"/>
              </w:rPr>
              <w:t>“★”和“▲”技术规格响应证明文件的具体位置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40" w:lineRule="exact"/>
              <w:jc w:val="left"/>
              <w:rPr>
                <w:rFonts w:ascii="宋体" w:hAnsi="宋体" w:cs="宋体"/>
                <w:szCs w:val="21"/>
              </w:rPr>
            </w:pPr>
          </w:p>
        </w:tc>
        <w:tc>
          <w:tcPr>
            <w:tcW w:w="113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szCs w:val="21"/>
              </w:rPr>
            </w:pPr>
            <w:r>
              <w:rPr>
                <w:rFonts w:hint="eastAsia" w:ascii="宋体" w:hAnsi="宋体" w:cs="宋体"/>
                <w:szCs w:val="21"/>
              </w:rPr>
              <w:t>条目号</w:t>
            </w:r>
          </w:p>
        </w:tc>
        <w:tc>
          <w:tcPr>
            <w:tcW w:w="1843"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szCs w:val="21"/>
              </w:rPr>
            </w:pPr>
            <w:r>
              <w:rPr>
                <w:rFonts w:hint="eastAsia" w:ascii="宋体" w:hAnsi="宋体" w:cs="宋体"/>
                <w:szCs w:val="21"/>
              </w:rPr>
              <w:t>采购要求规格</w:t>
            </w:r>
          </w:p>
        </w:tc>
        <w:tc>
          <w:tcPr>
            <w:tcW w:w="1843"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szCs w:val="21"/>
              </w:rPr>
            </w:pPr>
            <w:r>
              <w:rPr>
                <w:rFonts w:hint="eastAsia" w:ascii="宋体" w:hAnsi="宋体" w:cs="宋体"/>
                <w:szCs w:val="21"/>
              </w:rPr>
              <w:t>响应具体情况</w:t>
            </w:r>
          </w:p>
        </w:tc>
        <w:tc>
          <w:tcPr>
            <w:tcW w:w="1843" w:type="dxa"/>
            <w:vMerge w:val="continue"/>
            <w:tcBorders>
              <w:left w:val="single" w:color="auto" w:sz="4" w:space="0"/>
              <w:bottom w:val="single" w:color="auto" w:sz="4" w:space="0"/>
              <w:right w:val="single" w:color="auto" w:sz="4" w:space="0"/>
            </w:tcBorders>
          </w:tcPr>
          <w:p>
            <w:pPr>
              <w:spacing w:line="440" w:lineRule="exact"/>
              <w:jc w:val="center"/>
              <w:rPr>
                <w:rFonts w:ascii="宋体" w:hAnsi="宋体" w:cs="宋体"/>
                <w:szCs w:val="21"/>
              </w:rPr>
            </w:pPr>
          </w:p>
        </w:tc>
        <w:tc>
          <w:tcPr>
            <w:tcW w:w="2076" w:type="dxa"/>
            <w:vMerge w:val="continue"/>
            <w:tcBorders>
              <w:left w:val="single" w:color="auto" w:sz="4" w:space="0"/>
              <w:bottom w:val="single" w:color="auto" w:sz="4" w:space="0"/>
              <w:right w:val="single" w:color="auto" w:sz="4" w:space="0"/>
            </w:tcBorders>
          </w:tcPr>
          <w:p>
            <w:pPr>
              <w:spacing w:line="44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75" w:type="dxa"/>
            <w:tcBorders>
              <w:top w:val="single" w:color="auto" w:sz="4" w:space="0"/>
              <w:left w:val="single" w:color="auto" w:sz="4" w:space="0"/>
              <w:bottom w:val="single" w:color="auto" w:sz="4" w:space="0"/>
              <w:right w:val="single" w:color="auto" w:sz="4" w:space="0"/>
            </w:tcBorders>
          </w:tcPr>
          <w:p>
            <w:pPr>
              <w:spacing w:line="440" w:lineRule="exact"/>
              <w:rPr>
                <w:rFonts w:ascii="宋体" w:hAnsi="宋体" w:cs="宋体"/>
                <w:szCs w:val="21"/>
              </w:rPr>
            </w:pPr>
          </w:p>
        </w:tc>
        <w:tc>
          <w:tcPr>
            <w:tcW w:w="1134" w:type="dxa"/>
            <w:tcBorders>
              <w:top w:val="single" w:color="auto" w:sz="4" w:space="0"/>
              <w:left w:val="single" w:color="auto" w:sz="4" w:space="0"/>
              <w:bottom w:val="single" w:color="auto" w:sz="4" w:space="0"/>
              <w:right w:val="single" w:color="auto" w:sz="4" w:space="0"/>
            </w:tcBorders>
          </w:tcPr>
          <w:p>
            <w:pPr>
              <w:spacing w:line="440" w:lineRule="exact"/>
              <w:rPr>
                <w:rFonts w:ascii="宋体" w:hAnsi="宋体" w:cs="宋体"/>
                <w:szCs w:val="21"/>
              </w:rPr>
            </w:pPr>
          </w:p>
        </w:tc>
        <w:tc>
          <w:tcPr>
            <w:tcW w:w="1843" w:type="dxa"/>
            <w:tcBorders>
              <w:top w:val="single" w:color="auto" w:sz="4" w:space="0"/>
              <w:left w:val="single" w:color="auto" w:sz="4" w:space="0"/>
              <w:bottom w:val="single" w:color="auto" w:sz="4" w:space="0"/>
              <w:right w:val="single" w:color="auto" w:sz="4" w:space="0"/>
            </w:tcBorders>
          </w:tcPr>
          <w:p>
            <w:pPr>
              <w:spacing w:line="440" w:lineRule="exact"/>
              <w:rPr>
                <w:rFonts w:ascii="宋体" w:hAnsi="宋体" w:cs="宋体"/>
                <w:szCs w:val="21"/>
              </w:rPr>
            </w:pPr>
          </w:p>
        </w:tc>
        <w:tc>
          <w:tcPr>
            <w:tcW w:w="1843" w:type="dxa"/>
            <w:tcBorders>
              <w:top w:val="single" w:color="auto" w:sz="4" w:space="0"/>
              <w:left w:val="single" w:color="auto" w:sz="4" w:space="0"/>
              <w:bottom w:val="single" w:color="auto" w:sz="4" w:space="0"/>
              <w:right w:val="single" w:color="auto" w:sz="4" w:space="0"/>
            </w:tcBorders>
          </w:tcPr>
          <w:p>
            <w:pPr>
              <w:spacing w:line="440" w:lineRule="exact"/>
              <w:rPr>
                <w:rFonts w:ascii="宋体" w:hAnsi="宋体" w:cs="宋体"/>
                <w:szCs w:val="21"/>
              </w:rPr>
            </w:pPr>
          </w:p>
        </w:tc>
        <w:tc>
          <w:tcPr>
            <w:tcW w:w="1843" w:type="dxa"/>
            <w:tcBorders>
              <w:top w:val="single" w:color="auto" w:sz="4" w:space="0"/>
              <w:left w:val="single" w:color="auto" w:sz="4" w:space="0"/>
              <w:bottom w:val="single" w:color="auto" w:sz="4" w:space="0"/>
              <w:right w:val="single" w:color="auto" w:sz="4" w:space="0"/>
            </w:tcBorders>
          </w:tcPr>
          <w:p>
            <w:pPr>
              <w:spacing w:line="440" w:lineRule="exact"/>
              <w:rPr>
                <w:rFonts w:ascii="宋体" w:hAnsi="宋体" w:cs="宋体"/>
                <w:szCs w:val="21"/>
              </w:rPr>
            </w:pPr>
          </w:p>
        </w:tc>
        <w:tc>
          <w:tcPr>
            <w:tcW w:w="2076" w:type="dxa"/>
            <w:tcBorders>
              <w:top w:val="single" w:color="auto" w:sz="4" w:space="0"/>
              <w:left w:val="single" w:color="auto" w:sz="4" w:space="0"/>
              <w:bottom w:val="single" w:color="auto" w:sz="4" w:space="0"/>
              <w:right w:val="single" w:color="auto" w:sz="4" w:space="0"/>
            </w:tcBorders>
          </w:tcPr>
          <w:p>
            <w:pPr>
              <w:spacing w:line="44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75" w:type="dxa"/>
            <w:tcBorders>
              <w:top w:val="single" w:color="auto" w:sz="4" w:space="0"/>
              <w:left w:val="single" w:color="auto" w:sz="4" w:space="0"/>
              <w:bottom w:val="single" w:color="auto" w:sz="4" w:space="0"/>
              <w:right w:val="single" w:color="auto" w:sz="4" w:space="0"/>
            </w:tcBorders>
          </w:tcPr>
          <w:p>
            <w:pPr>
              <w:spacing w:line="440" w:lineRule="exact"/>
              <w:rPr>
                <w:rFonts w:ascii="宋体" w:hAnsi="宋体" w:cs="宋体"/>
                <w:szCs w:val="21"/>
              </w:rPr>
            </w:pPr>
          </w:p>
        </w:tc>
        <w:tc>
          <w:tcPr>
            <w:tcW w:w="1134" w:type="dxa"/>
            <w:tcBorders>
              <w:top w:val="single" w:color="auto" w:sz="4" w:space="0"/>
              <w:left w:val="single" w:color="auto" w:sz="4" w:space="0"/>
              <w:bottom w:val="single" w:color="auto" w:sz="4" w:space="0"/>
              <w:right w:val="single" w:color="auto" w:sz="4" w:space="0"/>
            </w:tcBorders>
          </w:tcPr>
          <w:p>
            <w:pPr>
              <w:spacing w:line="440" w:lineRule="exact"/>
              <w:rPr>
                <w:rFonts w:ascii="宋体" w:hAnsi="宋体" w:cs="宋体"/>
                <w:szCs w:val="21"/>
              </w:rPr>
            </w:pPr>
          </w:p>
        </w:tc>
        <w:tc>
          <w:tcPr>
            <w:tcW w:w="1843" w:type="dxa"/>
            <w:tcBorders>
              <w:top w:val="single" w:color="auto" w:sz="4" w:space="0"/>
              <w:left w:val="single" w:color="auto" w:sz="4" w:space="0"/>
              <w:bottom w:val="single" w:color="auto" w:sz="4" w:space="0"/>
              <w:right w:val="single" w:color="auto" w:sz="4" w:space="0"/>
            </w:tcBorders>
          </w:tcPr>
          <w:p>
            <w:pPr>
              <w:spacing w:line="440" w:lineRule="exact"/>
              <w:rPr>
                <w:rFonts w:ascii="宋体" w:hAnsi="宋体" w:cs="宋体"/>
                <w:szCs w:val="21"/>
              </w:rPr>
            </w:pPr>
          </w:p>
        </w:tc>
        <w:tc>
          <w:tcPr>
            <w:tcW w:w="1843" w:type="dxa"/>
            <w:tcBorders>
              <w:top w:val="single" w:color="auto" w:sz="4" w:space="0"/>
              <w:left w:val="single" w:color="auto" w:sz="4" w:space="0"/>
              <w:bottom w:val="single" w:color="auto" w:sz="4" w:space="0"/>
              <w:right w:val="single" w:color="auto" w:sz="4" w:space="0"/>
            </w:tcBorders>
          </w:tcPr>
          <w:p>
            <w:pPr>
              <w:spacing w:line="440" w:lineRule="exact"/>
              <w:rPr>
                <w:rFonts w:ascii="宋体" w:hAnsi="宋体" w:cs="宋体"/>
                <w:szCs w:val="21"/>
              </w:rPr>
            </w:pPr>
          </w:p>
        </w:tc>
        <w:tc>
          <w:tcPr>
            <w:tcW w:w="1843" w:type="dxa"/>
            <w:tcBorders>
              <w:top w:val="single" w:color="auto" w:sz="4" w:space="0"/>
              <w:left w:val="single" w:color="auto" w:sz="4" w:space="0"/>
              <w:bottom w:val="single" w:color="auto" w:sz="4" w:space="0"/>
              <w:right w:val="single" w:color="auto" w:sz="4" w:space="0"/>
            </w:tcBorders>
          </w:tcPr>
          <w:p>
            <w:pPr>
              <w:spacing w:line="440" w:lineRule="exact"/>
              <w:rPr>
                <w:rFonts w:ascii="宋体" w:hAnsi="宋体" w:cs="宋体"/>
                <w:szCs w:val="21"/>
              </w:rPr>
            </w:pPr>
          </w:p>
        </w:tc>
        <w:tc>
          <w:tcPr>
            <w:tcW w:w="2076" w:type="dxa"/>
            <w:tcBorders>
              <w:top w:val="single" w:color="auto" w:sz="4" w:space="0"/>
              <w:left w:val="single" w:color="auto" w:sz="4" w:space="0"/>
              <w:bottom w:val="single" w:color="auto" w:sz="4" w:space="0"/>
              <w:right w:val="single" w:color="auto" w:sz="4" w:space="0"/>
            </w:tcBorders>
          </w:tcPr>
          <w:p>
            <w:pPr>
              <w:spacing w:line="44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75" w:type="dxa"/>
            <w:tcBorders>
              <w:top w:val="single" w:color="auto" w:sz="4" w:space="0"/>
              <w:left w:val="single" w:color="auto" w:sz="4" w:space="0"/>
              <w:bottom w:val="single" w:color="auto" w:sz="4" w:space="0"/>
              <w:right w:val="single" w:color="auto" w:sz="4" w:space="0"/>
            </w:tcBorders>
          </w:tcPr>
          <w:p>
            <w:pPr>
              <w:spacing w:line="440" w:lineRule="exact"/>
              <w:rPr>
                <w:rFonts w:ascii="宋体" w:hAnsi="宋体" w:cs="宋体"/>
                <w:szCs w:val="21"/>
              </w:rPr>
            </w:pPr>
          </w:p>
        </w:tc>
        <w:tc>
          <w:tcPr>
            <w:tcW w:w="1134" w:type="dxa"/>
            <w:tcBorders>
              <w:top w:val="single" w:color="auto" w:sz="4" w:space="0"/>
              <w:left w:val="single" w:color="auto" w:sz="4" w:space="0"/>
              <w:bottom w:val="single" w:color="auto" w:sz="4" w:space="0"/>
              <w:right w:val="single" w:color="auto" w:sz="4" w:space="0"/>
            </w:tcBorders>
          </w:tcPr>
          <w:p>
            <w:pPr>
              <w:spacing w:line="440" w:lineRule="exact"/>
              <w:rPr>
                <w:rFonts w:ascii="宋体" w:hAnsi="宋体" w:cs="宋体"/>
                <w:szCs w:val="21"/>
              </w:rPr>
            </w:pPr>
          </w:p>
        </w:tc>
        <w:tc>
          <w:tcPr>
            <w:tcW w:w="1843" w:type="dxa"/>
            <w:tcBorders>
              <w:top w:val="single" w:color="auto" w:sz="4" w:space="0"/>
              <w:left w:val="single" w:color="auto" w:sz="4" w:space="0"/>
              <w:bottom w:val="single" w:color="auto" w:sz="4" w:space="0"/>
              <w:right w:val="single" w:color="auto" w:sz="4" w:space="0"/>
            </w:tcBorders>
          </w:tcPr>
          <w:p>
            <w:pPr>
              <w:spacing w:line="440" w:lineRule="exact"/>
              <w:rPr>
                <w:rFonts w:ascii="宋体" w:hAnsi="宋体" w:cs="宋体"/>
                <w:szCs w:val="21"/>
              </w:rPr>
            </w:pPr>
          </w:p>
        </w:tc>
        <w:tc>
          <w:tcPr>
            <w:tcW w:w="1843" w:type="dxa"/>
            <w:tcBorders>
              <w:top w:val="single" w:color="auto" w:sz="4" w:space="0"/>
              <w:left w:val="single" w:color="auto" w:sz="4" w:space="0"/>
              <w:bottom w:val="single" w:color="auto" w:sz="4" w:space="0"/>
              <w:right w:val="single" w:color="auto" w:sz="4" w:space="0"/>
            </w:tcBorders>
          </w:tcPr>
          <w:p>
            <w:pPr>
              <w:spacing w:line="440" w:lineRule="exact"/>
              <w:rPr>
                <w:rFonts w:ascii="宋体" w:hAnsi="宋体" w:cs="宋体"/>
                <w:szCs w:val="21"/>
              </w:rPr>
            </w:pPr>
          </w:p>
        </w:tc>
        <w:tc>
          <w:tcPr>
            <w:tcW w:w="1843" w:type="dxa"/>
            <w:tcBorders>
              <w:top w:val="single" w:color="auto" w:sz="4" w:space="0"/>
              <w:left w:val="single" w:color="auto" w:sz="4" w:space="0"/>
              <w:bottom w:val="single" w:color="auto" w:sz="4" w:space="0"/>
              <w:right w:val="single" w:color="auto" w:sz="4" w:space="0"/>
            </w:tcBorders>
          </w:tcPr>
          <w:p>
            <w:pPr>
              <w:spacing w:line="440" w:lineRule="exact"/>
              <w:rPr>
                <w:rFonts w:ascii="宋体" w:hAnsi="宋体" w:cs="宋体"/>
                <w:szCs w:val="21"/>
              </w:rPr>
            </w:pPr>
          </w:p>
        </w:tc>
        <w:tc>
          <w:tcPr>
            <w:tcW w:w="2076" w:type="dxa"/>
            <w:tcBorders>
              <w:top w:val="single" w:color="auto" w:sz="4" w:space="0"/>
              <w:left w:val="single" w:color="auto" w:sz="4" w:space="0"/>
              <w:bottom w:val="single" w:color="auto" w:sz="4" w:space="0"/>
              <w:right w:val="single" w:color="auto" w:sz="4" w:space="0"/>
            </w:tcBorders>
          </w:tcPr>
          <w:p>
            <w:pPr>
              <w:spacing w:line="44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75" w:type="dxa"/>
            <w:tcBorders>
              <w:top w:val="single" w:color="auto" w:sz="4" w:space="0"/>
              <w:left w:val="single" w:color="auto" w:sz="4" w:space="0"/>
              <w:bottom w:val="single" w:color="auto" w:sz="4" w:space="0"/>
              <w:right w:val="single" w:color="auto" w:sz="4" w:space="0"/>
            </w:tcBorders>
          </w:tcPr>
          <w:p>
            <w:pPr>
              <w:spacing w:line="440" w:lineRule="exact"/>
              <w:rPr>
                <w:rFonts w:ascii="宋体" w:hAnsi="宋体" w:cs="宋体"/>
                <w:szCs w:val="21"/>
              </w:rPr>
            </w:pPr>
          </w:p>
        </w:tc>
        <w:tc>
          <w:tcPr>
            <w:tcW w:w="1134" w:type="dxa"/>
            <w:tcBorders>
              <w:top w:val="single" w:color="auto" w:sz="4" w:space="0"/>
              <w:left w:val="single" w:color="auto" w:sz="4" w:space="0"/>
              <w:bottom w:val="single" w:color="auto" w:sz="4" w:space="0"/>
              <w:right w:val="single" w:color="auto" w:sz="4" w:space="0"/>
            </w:tcBorders>
          </w:tcPr>
          <w:p>
            <w:pPr>
              <w:spacing w:line="440" w:lineRule="exact"/>
              <w:rPr>
                <w:rFonts w:ascii="宋体" w:hAnsi="宋体" w:cs="宋体"/>
                <w:szCs w:val="21"/>
              </w:rPr>
            </w:pPr>
          </w:p>
        </w:tc>
        <w:tc>
          <w:tcPr>
            <w:tcW w:w="1843" w:type="dxa"/>
            <w:tcBorders>
              <w:top w:val="single" w:color="auto" w:sz="4" w:space="0"/>
              <w:left w:val="single" w:color="auto" w:sz="4" w:space="0"/>
              <w:bottom w:val="single" w:color="auto" w:sz="4" w:space="0"/>
              <w:right w:val="single" w:color="auto" w:sz="4" w:space="0"/>
            </w:tcBorders>
          </w:tcPr>
          <w:p>
            <w:pPr>
              <w:spacing w:line="440" w:lineRule="exact"/>
              <w:rPr>
                <w:rFonts w:ascii="宋体" w:hAnsi="宋体" w:cs="宋体"/>
                <w:szCs w:val="21"/>
              </w:rPr>
            </w:pPr>
          </w:p>
        </w:tc>
        <w:tc>
          <w:tcPr>
            <w:tcW w:w="1843" w:type="dxa"/>
            <w:tcBorders>
              <w:top w:val="single" w:color="auto" w:sz="4" w:space="0"/>
              <w:left w:val="single" w:color="auto" w:sz="4" w:space="0"/>
              <w:bottom w:val="single" w:color="auto" w:sz="4" w:space="0"/>
              <w:right w:val="single" w:color="auto" w:sz="4" w:space="0"/>
            </w:tcBorders>
          </w:tcPr>
          <w:p>
            <w:pPr>
              <w:spacing w:line="440" w:lineRule="exact"/>
              <w:rPr>
                <w:rFonts w:ascii="宋体" w:hAnsi="宋体" w:cs="宋体"/>
                <w:szCs w:val="21"/>
              </w:rPr>
            </w:pPr>
          </w:p>
        </w:tc>
        <w:tc>
          <w:tcPr>
            <w:tcW w:w="1843" w:type="dxa"/>
            <w:tcBorders>
              <w:top w:val="single" w:color="auto" w:sz="4" w:space="0"/>
              <w:left w:val="single" w:color="auto" w:sz="4" w:space="0"/>
              <w:bottom w:val="single" w:color="auto" w:sz="4" w:space="0"/>
              <w:right w:val="single" w:color="auto" w:sz="4" w:space="0"/>
            </w:tcBorders>
          </w:tcPr>
          <w:p>
            <w:pPr>
              <w:spacing w:line="440" w:lineRule="exact"/>
              <w:rPr>
                <w:rFonts w:ascii="宋体" w:hAnsi="宋体" w:cs="宋体"/>
                <w:szCs w:val="21"/>
              </w:rPr>
            </w:pPr>
          </w:p>
        </w:tc>
        <w:tc>
          <w:tcPr>
            <w:tcW w:w="2076" w:type="dxa"/>
            <w:tcBorders>
              <w:top w:val="single" w:color="auto" w:sz="4" w:space="0"/>
              <w:left w:val="single" w:color="auto" w:sz="4" w:space="0"/>
              <w:bottom w:val="single" w:color="auto" w:sz="4" w:space="0"/>
              <w:right w:val="single" w:color="auto" w:sz="4" w:space="0"/>
            </w:tcBorders>
          </w:tcPr>
          <w:p>
            <w:pPr>
              <w:spacing w:line="44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75" w:type="dxa"/>
            <w:tcBorders>
              <w:top w:val="single" w:color="auto" w:sz="4" w:space="0"/>
              <w:left w:val="single" w:color="auto" w:sz="4" w:space="0"/>
              <w:bottom w:val="single" w:color="auto" w:sz="4" w:space="0"/>
              <w:right w:val="single" w:color="auto" w:sz="4" w:space="0"/>
            </w:tcBorders>
          </w:tcPr>
          <w:p>
            <w:pPr>
              <w:spacing w:line="440" w:lineRule="exact"/>
              <w:rPr>
                <w:rFonts w:ascii="宋体" w:hAnsi="宋体" w:cs="宋体"/>
                <w:szCs w:val="21"/>
              </w:rPr>
            </w:pPr>
          </w:p>
        </w:tc>
        <w:tc>
          <w:tcPr>
            <w:tcW w:w="1134" w:type="dxa"/>
            <w:tcBorders>
              <w:top w:val="single" w:color="auto" w:sz="4" w:space="0"/>
              <w:left w:val="single" w:color="auto" w:sz="4" w:space="0"/>
              <w:bottom w:val="single" w:color="auto" w:sz="4" w:space="0"/>
              <w:right w:val="single" w:color="auto" w:sz="4" w:space="0"/>
            </w:tcBorders>
          </w:tcPr>
          <w:p>
            <w:pPr>
              <w:spacing w:line="440" w:lineRule="exact"/>
              <w:rPr>
                <w:rFonts w:ascii="宋体" w:hAnsi="宋体" w:cs="宋体"/>
                <w:szCs w:val="21"/>
              </w:rPr>
            </w:pPr>
          </w:p>
        </w:tc>
        <w:tc>
          <w:tcPr>
            <w:tcW w:w="1843" w:type="dxa"/>
            <w:tcBorders>
              <w:top w:val="single" w:color="auto" w:sz="4" w:space="0"/>
              <w:left w:val="single" w:color="auto" w:sz="4" w:space="0"/>
              <w:bottom w:val="single" w:color="auto" w:sz="4" w:space="0"/>
              <w:right w:val="single" w:color="auto" w:sz="4" w:space="0"/>
            </w:tcBorders>
          </w:tcPr>
          <w:p>
            <w:pPr>
              <w:spacing w:line="440" w:lineRule="exact"/>
              <w:rPr>
                <w:rFonts w:ascii="宋体" w:hAnsi="宋体" w:cs="宋体"/>
                <w:szCs w:val="21"/>
              </w:rPr>
            </w:pPr>
          </w:p>
        </w:tc>
        <w:tc>
          <w:tcPr>
            <w:tcW w:w="1843" w:type="dxa"/>
            <w:tcBorders>
              <w:top w:val="single" w:color="auto" w:sz="4" w:space="0"/>
              <w:left w:val="single" w:color="auto" w:sz="4" w:space="0"/>
              <w:bottom w:val="single" w:color="auto" w:sz="4" w:space="0"/>
              <w:right w:val="single" w:color="auto" w:sz="4" w:space="0"/>
            </w:tcBorders>
          </w:tcPr>
          <w:p>
            <w:pPr>
              <w:spacing w:line="440" w:lineRule="exact"/>
              <w:rPr>
                <w:rFonts w:ascii="宋体" w:hAnsi="宋体" w:cs="宋体"/>
                <w:szCs w:val="21"/>
              </w:rPr>
            </w:pPr>
          </w:p>
        </w:tc>
        <w:tc>
          <w:tcPr>
            <w:tcW w:w="1843" w:type="dxa"/>
            <w:tcBorders>
              <w:top w:val="single" w:color="auto" w:sz="4" w:space="0"/>
              <w:left w:val="single" w:color="auto" w:sz="4" w:space="0"/>
              <w:bottom w:val="single" w:color="auto" w:sz="4" w:space="0"/>
              <w:right w:val="single" w:color="auto" w:sz="4" w:space="0"/>
            </w:tcBorders>
          </w:tcPr>
          <w:p>
            <w:pPr>
              <w:spacing w:line="440" w:lineRule="exact"/>
              <w:rPr>
                <w:rFonts w:ascii="宋体" w:hAnsi="宋体" w:cs="宋体"/>
                <w:szCs w:val="21"/>
              </w:rPr>
            </w:pPr>
          </w:p>
        </w:tc>
        <w:tc>
          <w:tcPr>
            <w:tcW w:w="2076" w:type="dxa"/>
            <w:tcBorders>
              <w:top w:val="single" w:color="auto" w:sz="4" w:space="0"/>
              <w:left w:val="single" w:color="auto" w:sz="4" w:space="0"/>
              <w:bottom w:val="single" w:color="auto" w:sz="4" w:space="0"/>
              <w:right w:val="single" w:color="auto" w:sz="4" w:space="0"/>
            </w:tcBorders>
          </w:tcPr>
          <w:p>
            <w:pPr>
              <w:spacing w:line="44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75" w:type="dxa"/>
            <w:tcBorders>
              <w:top w:val="single" w:color="auto" w:sz="4" w:space="0"/>
              <w:left w:val="single" w:color="auto" w:sz="4" w:space="0"/>
              <w:bottom w:val="single" w:color="auto" w:sz="4" w:space="0"/>
              <w:right w:val="single" w:color="auto" w:sz="4" w:space="0"/>
            </w:tcBorders>
          </w:tcPr>
          <w:p>
            <w:pPr>
              <w:spacing w:line="440" w:lineRule="exact"/>
              <w:rPr>
                <w:rFonts w:ascii="宋体" w:hAnsi="宋体" w:cs="宋体"/>
                <w:szCs w:val="21"/>
              </w:rPr>
            </w:pPr>
          </w:p>
        </w:tc>
        <w:tc>
          <w:tcPr>
            <w:tcW w:w="1134" w:type="dxa"/>
            <w:tcBorders>
              <w:top w:val="single" w:color="auto" w:sz="4" w:space="0"/>
              <w:left w:val="single" w:color="auto" w:sz="4" w:space="0"/>
              <w:bottom w:val="single" w:color="auto" w:sz="4" w:space="0"/>
              <w:right w:val="single" w:color="auto" w:sz="4" w:space="0"/>
            </w:tcBorders>
          </w:tcPr>
          <w:p>
            <w:pPr>
              <w:spacing w:line="440" w:lineRule="exact"/>
              <w:rPr>
                <w:rFonts w:ascii="宋体" w:hAnsi="宋体" w:cs="宋体"/>
                <w:szCs w:val="21"/>
              </w:rPr>
            </w:pPr>
          </w:p>
        </w:tc>
        <w:tc>
          <w:tcPr>
            <w:tcW w:w="1843" w:type="dxa"/>
            <w:tcBorders>
              <w:top w:val="single" w:color="auto" w:sz="4" w:space="0"/>
              <w:left w:val="single" w:color="auto" w:sz="4" w:space="0"/>
              <w:bottom w:val="single" w:color="auto" w:sz="4" w:space="0"/>
              <w:right w:val="single" w:color="auto" w:sz="4" w:space="0"/>
            </w:tcBorders>
          </w:tcPr>
          <w:p>
            <w:pPr>
              <w:spacing w:line="440" w:lineRule="exact"/>
              <w:rPr>
                <w:rFonts w:ascii="宋体" w:hAnsi="宋体" w:cs="宋体"/>
                <w:szCs w:val="21"/>
              </w:rPr>
            </w:pPr>
          </w:p>
        </w:tc>
        <w:tc>
          <w:tcPr>
            <w:tcW w:w="1843" w:type="dxa"/>
            <w:tcBorders>
              <w:top w:val="single" w:color="auto" w:sz="4" w:space="0"/>
              <w:left w:val="single" w:color="auto" w:sz="4" w:space="0"/>
              <w:bottom w:val="single" w:color="auto" w:sz="4" w:space="0"/>
              <w:right w:val="single" w:color="auto" w:sz="4" w:space="0"/>
            </w:tcBorders>
          </w:tcPr>
          <w:p>
            <w:pPr>
              <w:spacing w:line="440" w:lineRule="exact"/>
              <w:rPr>
                <w:rFonts w:ascii="宋体" w:hAnsi="宋体" w:cs="宋体"/>
                <w:szCs w:val="21"/>
              </w:rPr>
            </w:pPr>
          </w:p>
        </w:tc>
        <w:tc>
          <w:tcPr>
            <w:tcW w:w="1843" w:type="dxa"/>
            <w:tcBorders>
              <w:top w:val="single" w:color="auto" w:sz="4" w:space="0"/>
              <w:left w:val="single" w:color="auto" w:sz="4" w:space="0"/>
              <w:bottom w:val="single" w:color="auto" w:sz="4" w:space="0"/>
              <w:right w:val="single" w:color="auto" w:sz="4" w:space="0"/>
            </w:tcBorders>
          </w:tcPr>
          <w:p>
            <w:pPr>
              <w:spacing w:line="440" w:lineRule="exact"/>
              <w:rPr>
                <w:rFonts w:ascii="宋体" w:hAnsi="宋体" w:cs="宋体"/>
                <w:szCs w:val="21"/>
              </w:rPr>
            </w:pPr>
          </w:p>
        </w:tc>
        <w:tc>
          <w:tcPr>
            <w:tcW w:w="2076" w:type="dxa"/>
            <w:tcBorders>
              <w:top w:val="single" w:color="auto" w:sz="4" w:space="0"/>
              <w:left w:val="single" w:color="auto" w:sz="4" w:space="0"/>
              <w:bottom w:val="single" w:color="auto" w:sz="4" w:space="0"/>
              <w:right w:val="single" w:color="auto" w:sz="4" w:space="0"/>
            </w:tcBorders>
          </w:tcPr>
          <w:p>
            <w:pPr>
              <w:spacing w:line="44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75" w:type="dxa"/>
            <w:tcBorders>
              <w:top w:val="single" w:color="auto" w:sz="4" w:space="0"/>
              <w:left w:val="single" w:color="auto" w:sz="4" w:space="0"/>
              <w:bottom w:val="single" w:color="auto" w:sz="4" w:space="0"/>
              <w:right w:val="single" w:color="auto" w:sz="4" w:space="0"/>
            </w:tcBorders>
          </w:tcPr>
          <w:p>
            <w:pPr>
              <w:spacing w:line="440" w:lineRule="exact"/>
              <w:rPr>
                <w:rFonts w:ascii="宋体" w:hAnsi="宋体" w:cs="宋体"/>
                <w:szCs w:val="21"/>
              </w:rPr>
            </w:pPr>
          </w:p>
        </w:tc>
        <w:tc>
          <w:tcPr>
            <w:tcW w:w="1134" w:type="dxa"/>
            <w:tcBorders>
              <w:top w:val="single" w:color="auto" w:sz="4" w:space="0"/>
              <w:left w:val="single" w:color="auto" w:sz="4" w:space="0"/>
              <w:bottom w:val="single" w:color="auto" w:sz="4" w:space="0"/>
              <w:right w:val="single" w:color="auto" w:sz="4" w:space="0"/>
            </w:tcBorders>
          </w:tcPr>
          <w:p>
            <w:pPr>
              <w:spacing w:line="440" w:lineRule="exact"/>
              <w:rPr>
                <w:rFonts w:ascii="宋体" w:hAnsi="宋体" w:cs="宋体"/>
                <w:szCs w:val="21"/>
              </w:rPr>
            </w:pPr>
          </w:p>
        </w:tc>
        <w:tc>
          <w:tcPr>
            <w:tcW w:w="1843" w:type="dxa"/>
            <w:tcBorders>
              <w:top w:val="single" w:color="auto" w:sz="4" w:space="0"/>
              <w:left w:val="single" w:color="auto" w:sz="4" w:space="0"/>
              <w:bottom w:val="single" w:color="auto" w:sz="4" w:space="0"/>
              <w:right w:val="single" w:color="auto" w:sz="4" w:space="0"/>
            </w:tcBorders>
          </w:tcPr>
          <w:p>
            <w:pPr>
              <w:spacing w:line="440" w:lineRule="exact"/>
              <w:rPr>
                <w:rFonts w:ascii="宋体" w:hAnsi="宋体" w:cs="宋体"/>
                <w:szCs w:val="21"/>
              </w:rPr>
            </w:pPr>
          </w:p>
        </w:tc>
        <w:tc>
          <w:tcPr>
            <w:tcW w:w="1843" w:type="dxa"/>
            <w:tcBorders>
              <w:top w:val="single" w:color="auto" w:sz="4" w:space="0"/>
              <w:left w:val="single" w:color="auto" w:sz="4" w:space="0"/>
              <w:bottom w:val="single" w:color="auto" w:sz="4" w:space="0"/>
              <w:right w:val="single" w:color="auto" w:sz="4" w:space="0"/>
            </w:tcBorders>
          </w:tcPr>
          <w:p>
            <w:pPr>
              <w:spacing w:line="440" w:lineRule="exact"/>
              <w:rPr>
                <w:rFonts w:ascii="宋体" w:hAnsi="宋体" w:cs="宋体"/>
                <w:szCs w:val="21"/>
              </w:rPr>
            </w:pPr>
          </w:p>
        </w:tc>
        <w:tc>
          <w:tcPr>
            <w:tcW w:w="1843" w:type="dxa"/>
            <w:tcBorders>
              <w:top w:val="single" w:color="auto" w:sz="4" w:space="0"/>
              <w:left w:val="single" w:color="auto" w:sz="4" w:space="0"/>
              <w:bottom w:val="single" w:color="auto" w:sz="4" w:space="0"/>
              <w:right w:val="single" w:color="auto" w:sz="4" w:space="0"/>
            </w:tcBorders>
          </w:tcPr>
          <w:p>
            <w:pPr>
              <w:spacing w:line="440" w:lineRule="exact"/>
              <w:rPr>
                <w:rFonts w:ascii="宋体" w:hAnsi="宋体" w:cs="宋体"/>
                <w:szCs w:val="21"/>
              </w:rPr>
            </w:pPr>
          </w:p>
        </w:tc>
        <w:tc>
          <w:tcPr>
            <w:tcW w:w="2076" w:type="dxa"/>
            <w:tcBorders>
              <w:top w:val="single" w:color="auto" w:sz="4" w:space="0"/>
              <w:left w:val="single" w:color="auto" w:sz="4" w:space="0"/>
              <w:bottom w:val="single" w:color="auto" w:sz="4" w:space="0"/>
              <w:right w:val="single" w:color="auto" w:sz="4" w:space="0"/>
            </w:tcBorders>
          </w:tcPr>
          <w:p>
            <w:pPr>
              <w:spacing w:line="44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75" w:type="dxa"/>
            <w:tcBorders>
              <w:top w:val="single" w:color="auto" w:sz="4" w:space="0"/>
              <w:left w:val="single" w:color="auto" w:sz="4" w:space="0"/>
              <w:bottom w:val="single" w:color="auto" w:sz="4" w:space="0"/>
              <w:right w:val="single" w:color="auto" w:sz="4" w:space="0"/>
            </w:tcBorders>
          </w:tcPr>
          <w:p>
            <w:pPr>
              <w:spacing w:line="440" w:lineRule="exact"/>
              <w:rPr>
                <w:rFonts w:ascii="宋体" w:hAnsi="宋体" w:cs="宋体"/>
                <w:szCs w:val="21"/>
              </w:rPr>
            </w:pPr>
          </w:p>
        </w:tc>
        <w:tc>
          <w:tcPr>
            <w:tcW w:w="1134" w:type="dxa"/>
            <w:tcBorders>
              <w:top w:val="single" w:color="auto" w:sz="4" w:space="0"/>
              <w:left w:val="single" w:color="auto" w:sz="4" w:space="0"/>
              <w:bottom w:val="single" w:color="auto" w:sz="4" w:space="0"/>
              <w:right w:val="single" w:color="auto" w:sz="4" w:space="0"/>
            </w:tcBorders>
          </w:tcPr>
          <w:p>
            <w:pPr>
              <w:spacing w:line="440" w:lineRule="exact"/>
              <w:rPr>
                <w:rFonts w:ascii="宋体" w:hAnsi="宋体" w:cs="宋体"/>
                <w:szCs w:val="21"/>
              </w:rPr>
            </w:pPr>
          </w:p>
        </w:tc>
        <w:tc>
          <w:tcPr>
            <w:tcW w:w="1843" w:type="dxa"/>
            <w:tcBorders>
              <w:top w:val="single" w:color="auto" w:sz="4" w:space="0"/>
              <w:left w:val="single" w:color="auto" w:sz="4" w:space="0"/>
              <w:bottom w:val="single" w:color="auto" w:sz="4" w:space="0"/>
              <w:right w:val="single" w:color="auto" w:sz="4" w:space="0"/>
            </w:tcBorders>
          </w:tcPr>
          <w:p>
            <w:pPr>
              <w:spacing w:line="440" w:lineRule="exact"/>
              <w:rPr>
                <w:rFonts w:ascii="宋体" w:hAnsi="宋体" w:cs="宋体"/>
                <w:szCs w:val="21"/>
              </w:rPr>
            </w:pPr>
          </w:p>
        </w:tc>
        <w:tc>
          <w:tcPr>
            <w:tcW w:w="1843" w:type="dxa"/>
            <w:tcBorders>
              <w:top w:val="single" w:color="auto" w:sz="4" w:space="0"/>
              <w:left w:val="single" w:color="auto" w:sz="4" w:space="0"/>
              <w:bottom w:val="single" w:color="auto" w:sz="4" w:space="0"/>
              <w:right w:val="single" w:color="auto" w:sz="4" w:space="0"/>
            </w:tcBorders>
          </w:tcPr>
          <w:p>
            <w:pPr>
              <w:spacing w:line="440" w:lineRule="exact"/>
              <w:rPr>
                <w:rFonts w:ascii="宋体" w:hAnsi="宋体" w:cs="宋体"/>
                <w:szCs w:val="21"/>
              </w:rPr>
            </w:pPr>
          </w:p>
        </w:tc>
        <w:tc>
          <w:tcPr>
            <w:tcW w:w="1843" w:type="dxa"/>
            <w:tcBorders>
              <w:top w:val="single" w:color="auto" w:sz="4" w:space="0"/>
              <w:left w:val="single" w:color="auto" w:sz="4" w:space="0"/>
              <w:bottom w:val="single" w:color="auto" w:sz="4" w:space="0"/>
              <w:right w:val="single" w:color="auto" w:sz="4" w:space="0"/>
            </w:tcBorders>
          </w:tcPr>
          <w:p>
            <w:pPr>
              <w:spacing w:line="440" w:lineRule="exact"/>
              <w:rPr>
                <w:rFonts w:ascii="宋体" w:hAnsi="宋体" w:cs="宋体"/>
                <w:szCs w:val="21"/>
              </w:rPr>
            </w:pPr>
          </w:p>
        </w:tc>
        <w:tc>
          <w:tcPr>
            <w:tcW w:w="2076" w:type="dxa"/>
            <w:tcBorders>
              <w:top w:val="single" w:color="auto" w:sz="4" w:space="0"/>
              <w:left w:val="single" w:color="auto" w:sz="4" w:space="0"/>
              <w:bottom w:val="single" w:color="auto" w:sz="4" w:space="0"/>
              <w:right w:val="single" w:color="auto" w:sz="4" w:space="0"/>
            </w:tcBorders>
          </w:tcPr>
          <w:p>
            <w:pPr>
              <w:spacing w:line="44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75" w:type="dxa"/>
            <w:tcBorders>
              <w:top w:val="single" w:color="auto" w:sz="4" w:space="0"/>
              <w:left w:val="single" w:color="auto" w:sz="4" w:space="0"/>
              <w:bottom w:val="single" w:color="auto" w:sz="4" w:space="0"/>
              <w:right w:val="single" w:color="auto" w:sz="4" w:space="0"/>
            </w:tcBorders>
          </w:tcPr>
          <w:p>
            <w:pPr>
              <w:spacing w:line="440" w:lineRule="exact"/>
              <w:rPr>
                <w:rFonts w:ascii="宋体" w:hAnsi="宋体" w:cs="宋体"/>
                <w:szCs w:val="21"/>
              </w:rPr>
            </w:pPr>
          </w:p>
        </w:tc>
        <w:tc>
          <w:tcPr>
            <w:tcW w:w="1134" w:type="dxa"/>
            <w:tcBorders>
              <w:top w:val="single" w:color="auto" w:sz="4" w:space="0"/>
              <w:left w:val="single" w:color="auto" w:sz="4" w:space="0"/>
              <w:bottom w:val="single" w:color="auto" w:sz="4" w:space="0"/>
              <w:right w:val="single" w:color="auto" w:sz="4" w:space="0"/>
            </w:tcBorders>
          </w:tcPr>
          <w:p>
            <w:pPr>
              <w:spacing w:line="440" w:lineRule="exact"/>
              <w:rPr>
                <w:rFonts w:ascii="宋体" w:hAnsi="宋体" w:cs="宋体"/>
                <w:szCs w:val="21"/>
              </w:rPr>
            </w:pPr>
          </w:p>
        </w:tc>
        <w:tc>
          <w:tcPr>
            <w:tcW w:w="1843" w:type="dxa"/>
            <w:tcBorders>
              <w:top w:val="single" w:color="auto" w:sz="4" w:space="0"/>
              <w:left w:val="single" w:color="auto" w:sz="4" w:space="0"/>
              <w:bottom w:val="single" w:color="auto" w:sz="4" w:space="0"/>
              <w:right w:val="single" w:color="auto" w:sz="4" w:space="0"/>
            </w:tcBorders>
          </w:tcPr>
          <w:p>
            <w:pPr>
              <w:spacing w:line="440" w:lineRule="exact"/>
              <w:rPr>
                <w:rFonts w:ascii="宋体" w:hAnsi="宋体" w:cs="宋体"/>
                <w:szCs w:val="21"/>
              </w:rPr>
            </w:pPr>
          </w:p>
        </w:tc>
        <w:tc>
          <w:tcPr>
            <w:tcW w:w="1843" w:type="dxa"/>
            <w:tcBorders>
              <w:top w:val="single" w:color="auto" w:sz="4" w:space="0"/>
              <w:left w:val="single" w:color="auto" w:sz="4" w:space="0"/>
              <w:bottom w:val="single" w:color="auto" w:sz="4" w:space="0"/>
              <w:right w:val="single" w:color="auto" w:sz="4" w:space="0"/>
            </w:tcBorders>
          </w:tcPr>
          <w:p>
            <w:pPr>
              <w:spacing w:line="440" w:lineRule="exact"/>
              <w:rPr>
                <w:rFonts w:ascii="宋体" w:hAnsi="宋体" w:cs="宋体"/>
                <w:szCs w:val="21"/>
              </w:rPr>
            </w:pPr>
          </w:p>
        </w:tc>
        <w:tc>
          <w:tcPr>
            <w:tcW w:w="1843" w:type="dxa"/>
            <w:tcBorders>
              <w:top w:val="single" w:color="auto" w:sz="4" w:space="0"/>
              <w:left w:val="single" w:color="auto" w:sz="4" w:space="0"/>
              <w:bottom w:val="single" w:color="auto" w:sz="4" w:space="0"/>
              <w:right w:val="single" w:color="auto" w:sz="4" w:space="0"/>
            </w:tcBorders>
          </w:tcPr>
          <w:p>
            <w:pPr>
              <w:spacing w:line="440" w:lineRule="exact"/>
              <w:rPr>
                <w:rFonts w:ascii="宋体" w:hAnsi="宋体" w:cs="宋体"/>
                <w:szCs w:val="21"/>
              </w:rPr>
            </w:pPr>
          </w:p>
        </w:tc>
        <w:tc>
          <w:tcPr>
            <w:tcW w:w="2076" w:type="dxa"/>
            <w:tcBorders>
              <w:top w:val="single" w:color="auto" w:sz="4" w:space="0"/>
              <w:left w:val="single" w:color="auto" w:sz="4" w:space="0"/>
              <w:bottom w:val="single" w:color="auto" w:sz="4" w:space="0"/>
              <w:right w:val="single" w:color="auto" w:sz="4" w:space="0"/>
            </w:tcBorders>
          </w:tcPr>
          <w:p>
            <w:pPr>
              <w:spacing w:line="44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75" w:type="dxa"/>
            <w:tcBorders>
              <w:top w:val="single" w:color="auto" w:sz="4" w:space="0"/>
              <w:left w:val="single" w:color="auto" w:sz="4" w:space="0"/>
              <w:bottom w:val="single" w:color="auto" w:sz="4" w:space="0"/>
              <w:right w:val="single" w:color="auto" w:sz="4" w:space="0"/>
            </w:tcBorders>
          </w:tcPr>
          <w:p>
            <w:pPr>
              <w:spacing w:line="440" w:lineRule="exact"/>
              <w:rPr>
                <w:rFonts w:ascii="宋体" w:hAnsi="宋体" w:cs="宋体"/>
                <w:szCs w:val="21"/>
              </w:rPr>
            </w:pPr>
          </w:p>
        </w:tc>
        <w:tc>
          <w:tcPr>
            <w:tcW w:w="1134" w:type="dxa"/>
            <w:tcBorders>
              <w:top w:val="single" w:color="auto" w:sz="4" w:space="0"/>
              <w:left w:val="single" w:color="auto" w:sz="4" w:space="0"/>
              <w:bottom w:val="single" w:color="auto" w:sz="4" w:space="0"/>
              <w:right w:val="single" w:color="auto" w:sz="4" w:space="0"/>
            </w:tcBorders>
          </w:tcPr>
          <w:p>
            <w:pPr>
              <w:spacing w:line="440" w:lineRule="exact"/>
              <w:rPr>
                <w:rFonts w:ascii="宋体" w:hAnsi="宋体" w:cs="宋体"/>
                <w:szCs w:val="21"/>
              </w:rPr>
            </w:pPr>
          </w:p>
        </w:tc>
        <w:tc>
          <w:tcPr>
            <w:tcW w:w="1843" w:type="dxa"/>
            <w:tcBorders>
              <w:top w:val="single" w:color="auto" w:sz="4" w:space="0"/>
              <w:left w:val="single" w:color="auto" w:sz="4" w:space="0"/>
              <w:bottom w:val="single" w:color="auto" w:sz="4" w:space="0"/>
              <w:right w:val="single" w:color="auto" w:sz="4" w:space="0"/>
            </w:tcBorders>
          </w:tcPr>
          <w:p>
            <w:pPr>
              <w:spacing w:line="440" w:lineRule="exact"/>
              <w:rPr>
                <w:rFonts w:ascii="宋体" w:hAnsi="宋体" w:cs="宋体"/>
                <w:szCs w:val="21"/>
              </w:rPr>
            </w:pPr>
          </w:p>
        </w:tc>
        <w:tc>
          <w:tcPr>
            <w:tcW w:w="1843" w:type="dxa"/>
            <w:tcBorders>
              <w:top w:val="single" w:color="auto" w:sz="4" w:space="0"/>
              <w:left w:val="single" w:color="auto" w:sz="4" w:space="0"/>
              <w:bottom w:val="single" w:color="auto" w:sz="4" w:space="0"/>
              <w:right w:val="single" w:color="auto" w:sz="4" w:space="0"/>
            </w:tcBorders>
          </w:tcPr>
          <w:p>
            <w:pPr>
              <w:spacing w:line="440" w:lineRule="exact"/>
              <w:rPr>
                <w:rFonts w:ascii="宋体" w:hAnsi="宋体" w:cs="宋体"/>
                <w:szCs w:val="21"/>
              </w:rPr>
            </w:pPr>
          </w:p>
        </w:tc>
        <w:tc>
          <w:tcPr>
            <w:tcW w:w="1843" w:type="dxa"/>
            <w:tcBorders>
              <w:top w:val="single" w:color="auto" w:sz="4" w:space="0"/>
              <w:left w:val="single" w:color="auto" w:sz="4" w:space="0"/>
              <w:bottom w:val="single" w:color="auto" w:sz="4" w:space="0"/>
              <w:right w:val="single" w:color="auto" w:sz="4" w:space="0"/>
            </w:tcBorders>
          </w:tcPr>
          <w:p>
            <w:pPr>
              <w:spacing w:line="440" w:lineRule="exact"/>
              <w:rPr>
                <w:rFonts w:ascii="宋体" w:hAnsi="宋体" w:cs="宋体"/>
                <w:szCs w:val="21"/>
              </w:rPr>
            </w:pPr>
          </w:p>
        </w:tc>
        <w:tc>
          <w:tcPr>
            <w:tcW w:w="2076" w:type="dxa"/>
            <w:tcBorders>
              <w:top w:val="single" w:color="auto" w:sz="4" w:space="0"/>
              <w:left w:val="single" w:color="auto" w:sz="4" w:space="0"/>
              <w:bottom w:val="single" w:color="auto" w:sz="4" w:space="0"/>
              <w:right w:val="single" w:color="auto" w:sz="4" w:space="0"/>
            </w:tcBorders>
          </w:tcPr>
          <w:p>
            <w:pPr>
              <w:spacing w:line="44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75" w:type="dxa"/>
            <w:tcBorders>
              <w:top w:val="single" w:color="auto" w:sz="4" w:space="0"/>
              <w:left w:val="single" w:color="auto" w:sz="4" w:space="0"/>
              <w:bottom w:val="single" w:color="auto" w:sz="4" w:space="0"/>
              <w:right w:val="single" w:color="auto" w:sz="4" w:space="0"/>
            </w:tcBorders>
          </w:tcPr>
          <w:p>
            <w:pPr>
              <w:spacing w:line="440" w:lineRule="exact"/>
              <w:rPr>
                <w:rFonts w:ascii="宋体" w:hAnsi="宋体" w:cs="宋体"/>
                <w:szCs w:val="21"/>
              </w:rPr>
            </w:pPr>
          </w:p>
        </w:tc>
        <w:tc>
          <w:tcPr>
            <w:tcW w:w="1134" w:type="dxa"/>
            <w:tcBorders>
              <w:top w:val="single" w:color="auto" w:sz="4" w:space="0"/>
              <w:left w:val="single" w:color="auto" w:sz="4" w:space="0"/>
              <w:bottom w:val="single" w:color="auto" w:sz="4" w:space="0"/>
              <w:right w:val="single" w:color="auto" w:sz="4" w:space="0"/>
            </w:tcBorders>
          </w:tcPr>
          <w:p>
            <w:pPr>
              <w:spacing w:line="440" w:lineRule="exact"/>
              <w:rPr>
                <w:rFonts w:ascii="宋体" w:hAnsi="宋体" w:cs="宋体"/>
                <w:szCs w:val="21"/>
              </w:rPr>
            </w:pPr>
          </w:p>
        </w:tc>
        <w:tc>
          <w:tcPr>
            <w:tcW w:w="1843" w:type="dxa"/>
            <w:tcBorders>
              <w:top w:val="single" w:color="auto" w:sz="4" w:space="0"/>
              <w:left w:val="single" w:color="auto" w:sz="4" w:space="0"/>
              <w:bottom w:val="single" w:color="auto" w:sz="4" w:space="0"/>
              <w:right w:val="single" w:color="auto" w:sz="4" w:space="0"/>
            </w:tcBorders>
          </w:tcPr>
          <w:p>
            <w:pPr>
              <w:spacing w:line="440" w:lineRule="exact"/>
              <w:rPr>
                <w:rFonts w:ascii="宋体" w:hAnsi="宋体" w:cs="宋体"/>
                <w:szCs w:val="21"/>
              </w:rPr>
            </w:pPr>
          </w:p>
        </w:tc>
        <w:tc>
          <w:tcPr>
            <w:tcW w:w="1843" w:type="dxa"/>
            <w:tcBorders>
              <w:top w:val="single" w:color="auto" w:sz="4" w:space="0"/>
              <w:left w:val="single" w:color="auto" w:sz="4" w:space="0"/>
              <w:bottom w:val="single" w:color="auto" w:sz="4" w:space="0"/>
              <w:right w:val="single" w:color="auto" w:sz="4" w:space="0"/>
            </w:tcBorders>
          </w:tcPr>
          <w:p>
            <w:pPr>
              <w:spacing w:line="440" w:lineRule="exact"/>
              <w:rPr>
                <w:rFonts w:ascii="宋体" w:hAnsi="宋体" w:cs="宋体"/>
                <w:szCs w:val="21"/>
              </w:rPr>
            </w:pPr>
          </w:p>
        </w:tc>
        <w:tc>
          <w:tcPr>
            <w:tcW w:w="1843" w:type="dxa"/>
            <w:tcBorders>
              <w:top w:val="single" w:color="auto" w:sz="4" w:space="0"/>
              <w:left w:val="single" w:color="auto" w:sz="4" w:space="0"/>
              <w:bottom w:val="single" w:color="auto" w:sz="4" w:space="0"/>
              <w:right w:val="single" w:color="auto" w:sz="4" w:space="0"/>
            </w:tcBorders>
          </w:tcPr>
          <w:p>
            <w:pPr>
              <w:spacing w:line="440" w:lineRule="exact"/>
              <w:rPr>
                <w:rFonts w:ascii="宋体" w:hAnsi="宋体" w:cs="宋体"/>
                <w:szCs w:val="21"/>
              </w:rPr>
            </w:pPr>
          </w:p>
        </w:tc>
        <w:tc>
          <w:tcPr>
            <w:tcW w:w="2076" w:type="dxa"/>
            <w:tcBorders>
              <w:top w:val="single" w:color="auto" w:sz="4" w:space="0"/>
              <w:left w:val="single" w:color="auto" w:sz="4" w:space="0"/>
              <w:bottom w:val="single" w:color="auto" w:sz="4" w:space="0"/>
              <w:right w:val="single" w:color="auto" w:sz="4" w:space="0"/>
            </w:tcBorders>
          </w:tcPr>
          <w:p>
            <w:pPr>
              <w:spacing w:line="44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75" w:type="dxa"/>
            <w:tcBorders>
              <w:top w:val="single" w:color="auto" w:sz="4" w:space="0"/>
              <w:left w:val="single" w:color="auto" w:sz="4" w:space="0"/>
              <w:bottom w:val="single" w:color="auto" w:sz="4" w:space="0"/>
              <w:right w:val="single" w:color="auto" w:sz="4" w:space="0"/>
            </w:tcBorders>
          </w:tcPr>
          <w:p>
            <w:pPr>
              <w:spacing w:line="440" w:lineRule="exact"/>
              <w:rPr>
                <w:rFonts w:ascii="宋体" w:hAnsi="宋体" w:cs="宋体"/>
                <w:szCs w:val="21"/>
              </w:rPr>
            </w:pPr>
          </w:p>
        </w:tc>
        <w:tc>
          <w:tcPr>
            <w:tcW w:w="1134" w:type="dxa"/>
            <w:tcBorders>
              <w:top w:val="single" w:color="auto" w:sz="4" w:space="0"/>
              <w:left w:val="single" w:color="auto" w:sz="4" w:space="0"/>
              <w:bottom w:val="single" w:color="auto" w:sz="4" w:space="0"/>
              <w:right w:val="single" w:color="auto" w:sz="4" w:space="0"/>
            </w:tcBorders>
          </w:tcPr>
          <w:p>
            <w:pPr>
              <w:spacing w:line="440" w:lineRule="exact"/>
              <w:rPr>
                <w:rFonts w:ascii="宋体" w:hAnsi="宋体" w:cs="宋体"/>
                <w:szCs w:val="21"/>
              </w:rPr>
            </w:pPr>
          </w:p>
        </w:tc>
        <w:tc>
          <w:tcPr>
            <w:tcW w:w="1843" w:type="dxa"/>
            <w:tcBorders>
              <w:top w:val="single" w:color="auto" w:sz="4" w:space="0"/>
              <w:left w:val="single" w:color="auto" w:sz="4" w:space="0"/>
              <w:bottom w:val="single" w:color="auto" w:sz="4" w:space="0"/>
              <w:right w:val="single" w:color="auto" w:sz="4" w:space="0"/>
            </w:tcBorders>
          </w:tcPr>
          <w:p>
            <w:pPr>
              <w:spacing w:line="440" w:lineRule="exact"/>
              <w:rPr>
                <w:rFonts w:ascii="宋体" w:hAnsi="宋体" w:cs="宋体"/>
                <w:szCs w:val="21"/>
              </w:rPr>
            </w:pPr>
          </w:p>
        </w:tc>
        <w:tc>
          <w:tcPr>
            <w:tcW w:w="1843" w:type="dxa"/>
            <w:tcBorders>
              <w:top w:val="single" w:color="auto" w:sz="4" w:space="0"/>
              <w:left w:val="single" w:color="auto" w:sz="4" w:space="0"/>
              <w:bottom w:val="single" w:color="auto" w:sz="4" w:space="0"/>
              <w:right w:val="single" w:color="auto" w:sz="4" w:space="0"/>
            </w:tcBorders>
          </w:tcPr>
          <w:p>
            <w:pPr>
              <w:spacing w:line="440" w:lineRule="exact"/>
              <w:rPr>
                <w:rFonts w:ascii="宋体" w:hAnsi="宋体" w:cs="宋体"/>
                <w:szCs w:val="21"/>
              </w:rPr>
            </w:pPr>
          </w:p>
        </w:tc>
        <w:tc>
          <w:tcPr>
            <w:tcW w:w="1843" w:type="dxa"/>
            <w:tcBorders>
              <w:top w:val="single" w:color="auto" w:sz="4" w:space="0"/>
              <w:left w:val="single" w:color="auto" w:sz="4" w:space="0"/>
              <w:bottom w:val="single" w:color="auto" w:sz="4" w:space="0"/>
              <w:right w:val="single" w:color="auto" w:sz="4" w:space="0"/>
            </w:tcBorders>
          </w:tcPr>
          <w:p>
            <w:pPr>
              <w:spacing w:line="440" w:lineRule="exact"/>
              <w:rPr>
                <w:rFonts w:ascii="宋体" w:hAnsi="宋体" w:cs="宋体"/>
                <w:szCs w:val="21"/>
              </w:rPr>
            </w:pPr>
          </w:p>
        </w:tc>
        <w:tc>
          <w:tcPr>
            <w:tcW w:w="2076" w:type="dxa"/>
            <w:tcBorders>
              <w:top w:val="single" w:color="auto" w:sz="4" w:space="0"/>
              <w:left w:val="single" w:color="auto" w:sz="4" w:space="0"/>
              <w:bottom w:val="single" w:color="auto" w:sz="4" w:space="0"/>
              <w:right w:val="single" w:color="auto" w:sz="4" w:space="0"/>
            </w:tcBorders>
          </w:tcPr>
          <w:p>
            <w:pPr>
              <w:spacing w:line="44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75" w:type="dxa"/>
            <w:tcBorders>
              <w:top w:val="single" w:color="auto" w:sz="4" w:space="0"/>
              <w:left w:val="single" w:color="auto" w:sz="4" w:space="0"/>
              <w:bottom w:val="single" w:color="auto" w:sz="4" w:space="0"/>
              <w:right w:val="single" w:color="auto" w:sz="4" w:space="0"/>
            </w:tcBorders>
          </w:tcPr>
          <w:p>
            <w:pPr>
              <w:spacing w:line="440" w:lineRule="exact"/>
              <w:rPr>
                <w:rFonts w:ascii="宋体" w:hAnsi="宋体" w:cs="宋体"/>
                <w:szCs w:val="21"/>
              </w:rPr>
            </w:pPr>
          </w:p>
        </w:tc>
        <w:tc>
          <w:tcPr>
            <w:tcW w:w="1134" w:type="dxa"/>
            <w:tcBorders>
              <w:top w:val="single" w:color="auto" w:sz="4" w:space="0"/>
              <w:left w:val="single" w:color="auto" w:sz="4" w:space="0"/>
              <w:bottom w:val="single" w:color="auto" w:sz="4" w:space="0"/>
              <w:right w:val="single" w:color="auto" w:sz="4" w:space="0"/>
            </w:tcBorders>
          </w:tcPr>
          <w:p>
            <w:pPr>
              <w:spacing w:line="440" w:lineRule="exact"/>
              <w:rPr>
                <w:rFonts w:ascii="宋体" w:hAnsi="宋体" w:cs="宋体"/>
                <w:szCs w:val="21"/>
              </w:rPr>
            </w:pPr>
          </w:p>
        </w:tc>
        <w:tc>
          <w:tcPr>
            <w:tcW w:w="1843" w:type="dxa"/>
            <w:tcBorders>
              <w:top w:val="single" w:color="auto" w:sz="4" w:space="0"/>
              <w:left w:val="single" w:color="auto" w:sz="4" w:space="0"/>
              <w:bottom w:val="single" w:color="auto" w:sz="4" w:space="0"/>
              <w:right w:val="single" w:color="auto" w:sz="4" w:space="0"/>
            </w:tcBorders>
          </w:tcPr>
          <w:p>
            <w:pPr>
              <w:spacing w:line="440" w:lineRule="exact"/>
              <w:rPr>
                <w:rFonts w:ascii="宋体" w:hAnsi="宋体" w:cs="宋体"/>
                <w:szCs w:val="21"/>
              </w:rPr>
            </w:pPr>
          </w:p>
        </w:tc>
        <w:tc>
          <w:tcPr>
            <w:tcW w:w="1843" w:type="dxa"/>
            <w:tcBorders>
              <w:top w:val="single" w:color="auto" w:sz="4" w:space="0"/>
              <w:left w:val="single" w:color="auto" w:sz="4" w:space="0"/>
              <w:bottom w:val="single" w:color="auto" w:sz="4" w:space="0"/>
              <w:right w:val="single" w:color="auto" w:sz="4" w:space="0"/>
            </w:tcBorders>
          </w:tcPr>
          <w:p>
            <w:pPr>
              <w:spacing w:line="440" w:lineRule="exact"/>
              <w:rPr>
                <w:rFonts w:ascii="宋体" w:hAnsi="宋体" w:cs="宋体"/>
                <w:szCs w:val="21"/>
              </w:rPr>
            </w:pPr>
          </w:p>
        </w:tc>
        <w:tc>
          <w:tcPr>
            <w:tcW w:w="1843" w:type="dxa"/>
            <w:tcBorders>
              <w:top w:val="single" w:color="auto" w:sz="4" w:space="0"/>
              <w:left w:val="single" w:color="auto" w:sz="4" w:space="0"/>
              <w:bottom w:val="single" w:color="auto" w:sz="4" w:space="0"/>
              <w:right w:val="single" w:color="auto" w:sz="4" w:space="0"/>
            </w:tcBorders>
          </w:tcPr>
          <w:p>
            <w:pPr>
              <w:spacing w:line="440" w:lineRule="exact"/>
              <w:rPr>
                <w:rFonts w:ascii="宋体" w:hAnsi="宋体" w:cs="宋体"/>
                <w:szCs w:val="21"/>
              </w:rPr>
            </w:pPr>
          </w:p>
        </w:tc>
        <w:tc>
          <w:tcPr>
            <w:tcW w:w="2076" w:type="dxa"/>
            <w:tcBorders>
              <w:top w:val="single" w:color="auto" w:sz="4" w:space="0"/>
              <w:left w:val="single" w:color="auto" w:sz="4" w:space="0"/>
              <w:bottom w:val="single" w:color="auto" w:sz="4" w:space="0"/>
              <w:right w:val="single" w:color="auto" w:sz="4" w:space="0"/>
            </w:tcBorders>
          </w:tcPr>
          <w:p>
            <w:pPr>
              <w:spacing w:line="44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75" w:type="dxa"/>
            <w:tcBorders>
              <w:top w:val="single" w:color="auto" w:sz="4" w:space="0"/>
              <w:left w:val="single" w:color="auto" w:sz="4" w:space="0"/>
              <w:bottom w:val="single" w:color="auto" w:sz="4" w:space="0"/>
              <w:right w:val="single" w:color="auto" w:sz="4" w:space="0"/>
            </w:tcBorders>
          </w:tcPr>
          <w:p>
            <w:pPr>
              <w:spacing w:line="440" w:lineRule="exact"/>
              <w:rPr>
                <w:rFonts w:ascii="宋体" w:hAnsi="宋体" w:cs="宋体"/>
                <w:szCs w:val="21"/>
              </w:rPr>
            </w:pPr>
          </w:p>
        </w:tc>
        <w:tc>
          <w:tcPr>
            <w:tcW w:w="1134" w:type="dxa"/>
            <w:tcBorders>
              <w:top w:val="single" w:color="auto" w:sz="4" w:space="0"/>
              <w:left w:val="single" w:color="auto" w:sz="4" w:space="0"/>
              <w:bottom w:val="single" w:color="auto" w:sz="4" w:space="0"/>
              <w:right w:val="single" w:color="auto" w:sz="4" w:space="0"/>
            </w:tcBorders>
          </w:tcPr>
          <w:p>
            <w:pPr>
              <w:spacing w:line="440" w:lineRule="exact"/>
              <w:rPr>
                <w:rFonts w:ascii="宋体" w:hAnsi="宋体" w:cs="宋体"/>
                <w:szCs w:val="21"/>
              </w:rPr>
            </w:pPr>
          </w:p>
        </w:tc>
        <w:tc>
          <w:tcPr>
            <w:tcW w:w="1843" w:type="dxa"/>
            <w:tcBorders>
              <w:top w:val="single" w:color="auto" w:sz="4" w:space="0"/>
              <w:left w:val="single" w:color="auto" w:sz="4" w:space="0"/>
              <w:bottom w:val="single" w:color="auto" w:sz="4" w:space="0"/>
              <w:right w:val="single" w:color="auto" w:sz="4" w:space="0"/>
            </w:tcBorders>
          </w:tcPr>
          <w:p>
            <w:pPr>
              <w:spacing w:line="440" w:lineRule="exact"/>
              <w:rPr>
                <w:rFonts w:ascii="宋体" w:hAnsi="宋体" w:cs="宋体"/>
                <w:szCs w:val="21"/>
              </w:rPr>
            </w:pPr>
          </w:p>
        </w:tc>
        <w:tc>
          <w:tcPr>
            <w:tcW w:w="1843" w:type="dxa"/>
            <w:tcBorders>
              <w:top w:val="single" w:color="auto" w:sz="4" w:space="0"/>
              <w:left w:val="single" w:color="auto" w:sz="4" w:space="0"/>
              <w:bottom w:val="single" w:color="auto" w:sz="4" w:space="0"/>
              <w:right w:val="single" w:color="auto" w:sz="4" w:space="0"/>
            </w:tcBorders>
          </w:tcPr>
          <w:p>
            <w:pPr>
              <w:spacing w:line="440" w:lineRule="exact"/>
              <w:rPr>
                <w:rFonts w:ascii="宋体" w:hAnsi="宋体" w:cs="宋体"/>
                <w:szCs w:val="21"/>
              </w:rPr>
            </w:pPr>
          </w:p>
        </w:tc>
        <w:tc>
          <w:tcPr>
            <w:tcW w:w="1843" w:type="dxa"/>
            <w:tcBorders>
              <w:top w:val="single" w:color="auto" w:sz="4" w:space="0"/>
              <w:left w:val="single" w:color="auto" w:sz="4" w:space="0"/>
              <w:bottom w:val="single" w:color="auto" w:sz="4" w:space="0"/>
              <w:right w:val="single" w:color="auto" w:sz="4" w:space="0"/>
            </w:tcBorders>
          </w:tcPr>
          <w:p>
            <w:pPr>
              <w:spacing w:line="440" w:lineRule="exact"/>
              <w:rPr>
                <w:rFonts w:ascii="宋体" w:hAnsi="宋体" w:cs="宋体"/>
                <w:szCs w:val="21"/>
              </w:rPr>
            </w:pPr>
          </w:p>
        </w:tc>
        <w:tc>
          <w:tcPr>
            <w:tcW w:w="2076" w:type="dxa"/>
            <w:tcBorders>
              <w:top w:val="single" w:color="auto" w:sz="4" w:space="0"/>
              <w:left w:val="single" w:color="auto" w:sz="4" w:space="0"/>
              <w:bottom w:val="single" w:color="auto" w:sz="4" w:space="0"/>
              <w:right w:val="single" w:color="auto" w:sz="4" w:space="0"/>
            </w:tcBorders>
          </w:tcPr>
          <w:p>
            <w:pPr>
              <w:spacing w:line="440" w:lineRule="exact"/>
              <w:rPr>
                <w:rFonts w:ascii="宋体" w:hAnsi="宋体" w:cs="宋体"/>
                <w:szCs w:val="21"/>
              </w:rPr>
            </w:pPr>
          </w:p>
        </w:tc>
      </w:tr>
    </w:tbl>
    <w:p>
      <w:pPr>
        <w:spacing w:line="440" w:lineRule="exact"/>
        <w:rPr>
          <w:rFonts w:ascii="宋体" w:hAnsi="宋体" w:cs="宋体"/>
          <w:sz w:val="24"/>
        </w:rPr>
      </w:pPr>
    </w:p>
    <w:p>
      <w:pPr>
        <w:spacing w:line="440" w:lineRule="exact"/>
        <w:rPr>
          <w:rFonts w:ascii="宋体" w:cs="宋体"/>
          <w:szCs w:val="21"/>
        </w:rPr>
      </w:pPr>
      <w:r>
        <w:rPr>
          <w:rFonts w:hint="eastAsia" w:ascii="宋体" w:cs="宋体"/>
          <w:szCs w:val="21"/>
        </w:rPr>
        <w:t>投标人名称（公章）：</w:t>
      </w:r>
    </w:p>
    <w:p>
      <w:pPr>
        <w:spacing w:line="440" w:lineRule="exact"/>
        <w:rPr>
          <w:rFonts w:ascii="宋体" w:cs="宋体"/>
          <w:szCs w:val="21"/>
        </w:rPr>
      </w:pPr>
      <w:r>
        <w:rPr>
          <w:rFonts w:hint="eastAsia" w:ascii="宋体" w:cs="宋体"/>
          <w:szCs w:val="21"/>
        </w:rPr>
        <w:t>授权代表（签字）：</w:t>
      </w:r>
    </w:p>
    <w:p>
      <w:pPr>
        <w:spacing w:line="440" w:lineRule="exact"/>
        <w:rPr>
          <w:rFonts w:ascii="宋体" w:cs="宋体"/>
          <w:szCs w:val="21"/>
        </w:rPr>
      </w:pPr>
      <w:r>
        <w:rPr>
          <w:rFonts w:hint="eastAsia" w:ascii="宋体" w:cs="宋体"/>
          <w:szCs w:val="21"/>
        </w:rPr>
        <w:t>日期：</w:t>
      </w:r>
    </w:p>
    <w:p>
      <w:pPr>
        <w:spacing w:line="360" w:lineRule="auto"/>
        <w:jc w:val="left"/>
        <w:rPr>
          <w:rFonts w:ascii="宋体" w:cs="宋体"/>
          <w:szCs w:val="21"/>
        </w:rPr>
      </w:pPr>
      <w:r>
        <w:rPr>
          <w:rFonts w:hint="eastAsia" w:ascii="宋体" w:cs="宋体"/>
          <w:szCs w:val="21"/>
        </w:rPr>
        <w:t>注：1、投标人应对招标文件第四章招标技术规格及要求的内容给予</w:t>
      </w:r>
      <w:r>
        <w:rPr>
          <w:rFonts w:hint="eastAsia" w:ascii="宋体" w:cs="宋体"/>
          <w:b/>
          <w:bCs/>
          <w:szCs w:val="21"/>
        </w:rPr>
        <w:t>逐条响应</w:t>
      </w:r>
      <w:r>
        <w:rPr>
          <w:rFonts w:hint="eastAsia" w:ascii="宋体" w:cs="宋体"/>
          <w:szCs w:val="21"/>
        </w:rPr>
        <w:t>，</w:t>
      </w:r>
      <w:r>
        <w:rPr>
          <w:rFonts w:hint="eastAsia" w:ascii="宋体" w:cs="宋体"/>
          <w:b/>
          <w:bCs/>
          <w:color w:val="FF0000"/>
        </w:rPr>
        <w:t>若漏项或不逐条应答视为负偏离。</w:t>
      </w:r>
      <w:r>
        <w:rPr>
          <w:rFonts w:hint="eastAsia" w:ascii="宋体" w:cs="宋体"/>
          <w:szCs w:val="21"/>
        </w:rPr>
        <w:t>以投标产品和服务所能达到的内容予以填写，而</w:t>
      </w:r>
      <w:r>
        <w:rPr>
          <w:rFonts w:hint="eastAsia" w:ascii="宋体" w:cs="宋体"/>
          <w:b/>
          <w:bCs/>
          <w:szCs w:val="21"/>
        </w:rPr>
        <w:t>不应通过简单拷贝招标文件技术要求作为响应内容</w:t>
      </w:r>
      <w:r>
        <w:rPr>
          <w:rFonts w:hint="eastAsia" w:ascii="宋体" w:hAnsi="宋体" w:cs="宋体"/>
          <w:b/>
          <w:bCs/>
          <w:color w:val="000000"/>
          <w:szCs w:val="21"/>
        </w:rPr>
        <w:t xml:space="preserve">，如完全复制招标文件内容，评委有权按不响应处理。 </w:t>
      </w:r>
    </w:p>
    <w:p>
      <w:pPr>
        <w:spacing w:line="440" w:lineRule="exact"/>
        <w:ind w:firstLine="420" w:firstLineChars="200"/>
        <w:rPr>
          <w:rFonts w:ascii="宋体" w:cs="宋体"/>
          <w:szCs w:val="21"/>
        </w:rPr>
      </w:pPr>
      <w:r>
        <w:rPr>
          <w:rFonts w:hint="eastAsia" w:ascii="宋体" w:cs="宋体"/>
          <w:szCs w:val="21"/>
        </w:rPr>
        <w:t>2、投标文件“响应具体情况",指所投产品的技术应答情况。“说明”栏请注明“响应/正偏离/负偏离”，并且标注针对重要技术参数响应的证明文件在投标文件中的页码及具体位置。</w:t>
      </w:r>
    </w:p>
    <w:p>
      <w:pPr>
        <w:spacing w:line="440" w:lineRule="exact"/>
        <w:ind w:firstLine="420" w:firstLineChars="200"/>
        <w:rPr>
          <w:rFonts w:ascii="宋体" w:cs="宋体"/>
          <w:szCs w:val="21"/>
        </w:rPr>
      </w:pPr>
      <w:r>
        <w:rPr>
          <w:rFonts w:hint="eastAsia" w:ascii="宋体" w:cs="宋体"/>
          <w:szCs w:val="21"/>
        </w:rPr>
        <w:t>3、</w:t>
      </w:r>
      <w:r>
        <w:rPr>
          <w:rFonts w:hint="eastAsia" w:ascii="宋体" w:cs="宋体"/>
          <w:b/>
          <w:bCs/>
          <w:szCs w:val="21"/>
        </w:rPr>
        <w:t>投标人投标规格和招标规格不一致，而投标人却在此表应答为响应或正偏离时，必须提供充分理由说明（不提供或理由不充分将视为负偏离）；因此种情况在设备验收时产生争议，采购人有权按照招标文件的原始标准进行验收。</w:t>
      </w:r>
    </w:p>
    <w:p>
      <w:pPr>
        <w:spacing w:line="440" w:lineRule="exact"/>
        <w:ind w:firstLine="420" w:firstLineChars="200"/>
        <w:rPr>
          <w:rFonts w:ascii="宋体" w:cs="宋体"/>
          <w:szCs w:val="21"/>
        </w:rPr>
      </w:pPr>
      <w:r>
        <w:rPr>
          <w:rFonts w:hint="eastAsia" w:ascii="宋体" w:cs="宋体"/>
          <w:szCs w:val="21"/>
        </w:rPr>
        <w:t>4、如果行数不够，请自行增加。</w:t>
      </w:r>
    </w:p>
    <w:p>
      <w:pPr>
        <w:autoSpaceDE w:val="0"/>
        <w:autoSpaceDN w:val="0"/>
        <w:spacing w:line="360" w:lineRule="auto"/>
        <w:ind w:right="-5"/>
        <w:textAlignment w:val="bottom"/>
        <w:rPr>
          <w:rFonts w:ascii="宋体" w:hAnsi="宋体" w:cs="宋体"/>
          <w:b/>
          <w:szCs w:val="21"/>
        </w:rPr>
        <w:sectPr>
          <w:footerReference r:id="rId17" w:type="first"/>
          <w:footerReference r:id="rId16" w:type="default"/>
          <w:pgSz w:w="11906" w:h="16838"/>
          <w:pgMar w:top="1134" w:right="1134" w:bottom="1134" w:left="1134" w:header="851" w:footer="992" w:gutter="0"/>
          <w:cols w:space="0" w:num="1"/>
          <w:titlePg/>
          <w:docGrid w:type="lines" w:linePitch="312" w:charSpace="0"/>
        </w:sectPr>
      </w:pPr>
    </w:p>
    <w:p>
      <w:pPr>
        <w:spacing w:after="156" w:afterLines="50" w:line="360" w:lineRule="auto"/>
        <w:outlineLvl w:val="1"/>
        <w:rPr>
          <w:rFonts w:ascii="宋体" w:hAnsi="宋体" w:cs="宋体"/>
          <w:b/>
          <w:sz w:val="24"/>
          <w:szCs w:val="24"/>
        </w:rPr>
      </w:pPr>
      <w:bookmarkStart w:id="308" w:name="_Toc29994"/>
      <w:bookmarkStart w:id="309" w:name="_Toc5657"/>
      <w:bookmarkStart w:id="310" w:name="_Toc16722"/>
      <w:r>
        <w:rPr>
          <w:rFonts w:hint="eastAsia" w:ascii="宋体" w:hAnsi="宋体" w:cs="宋体"/>
          <w:b/>
          <w:bCs/>
          <w:sz w:val="24"/>
          <w:szCs w:val="24"/>
          <w:lang w:val="zh-CN"/>
        </w:rPr>
        <w:t>附件</w:t>
      </w:r>
      <w:r>
        <w:rPr>
          <w:rFonts w:hint="eastAsia" w:ascii="宋体" w:hAnsi="宋体" w:cs="宋体"/>
          <w:b/>
          <w:bCs/>
          <w:sz w:val="24"/>
          <w:szCs w:val="24"/>
        </w:rPr>
        <w:t xml:space="preserve">六 </w:t>
      </w:r>
      <w:r>
        <w:rPr>
          <w:rFonts w:hint="eastAsia" w:ascii="宋体" w:hAnsi="宋体" w:cs="宋体"/>
          <w:b/>
          <w:bCs/>
          <w:sz w:val="24"/>
          <w:szCs w:val="24"/>
          <w:lang w:val="zh-CN"/>
        </w:rPr>
        <w:t>投标保证金交纳相关证明材料</w:t>
      </w:r>
      <w:bookmarkEnd w:id="308"/>
      <w:bookmarkEnd w:id="309"/>
      <w:bookmarkEnd w:id="310"/>
    </w:p>
    <w:p>
      <w:pPr>
        <w:spacing w:line="360" w:lineRule="auto"/>
        <w:jc w:val="center"/>
        <w:outlineLvl w:val="2"/>
        <w:rPr>
          <w:rFonts w:ascii="宋体" w:hAnsi="宋体" w:cs="宋体"/>
          <w:b/>
          <w:bCs/>
          <w:szCs w:val="21"/>
          <w:lang w:val="zh-CN"/>
        </w:rPr>
      </w:pPr>
      <w:bookmarkStart w:id="311" w:name="_Toc4828"/>
      <w:bookmarkStart w:id="312" w:name="_Toc28137"/>
      <w:bookmarkStart w:id="313" w:name="_Toc7460"/>
      <w:r>
        <w:rPr>
          <w:rFonts w:hint="eastAsia" w:ascii="宋体" w:hAnsi="宋体" w:cs="宋体"/>
          <w:b/>
          <w:bCs/>
          <w:szCs w:val="21"/>
          <w:lang w:val="zh-CN"/>
        </w:rPr>
        <w:t>（一）投标保证金付款凭证复印件</w:t>
      </w:r>
      <w:bookmarkEnd w:id="311"/>
      <w:bookmarkEnd w:id="312"/>
      <w:bookmarkEnd w:id="313"/>
    </w:p>
    <w:p>
      <w:pPr>
        <w:autoSpaceDE w:val="0"/>
        <w:autoSpaceDN w:val="0"/>
        <w:spacing w:line="360" w:lineRule="auto"/>
        <w:ind w:right="-5"/>
        <w:textAlignment w:val="bottom"/>
        <w:rPr>
          <w:rFonts w:ascii="宋体" w:hAnsi="宋体" w:cs="宋体"/>
          <w:b/>
          <w:szCs w:val="21"/>
          <w:lang w:val="zh-CN"/>
        </w:rPr>
      </w:pPr>
    </w:p>
    <w:p>
      <w:pPr>
        <w:autoSpaceDE w:val="0"/>
        <w:autoSpaceDN w:val="0"/>
        <w:spacing w:line="360" w:lineRule="auto"/>
        <w:ind w:right="-5"/>
        <w:textAlignment w:val="bottom"/>
        <w:rPr>
          <w:rFonts w:ascii="宋体" w:hAnsi="宋体" w:cs="宋体"/>
          <w:b/>
          <w:szCs w:val="21"/>
          <w:lang w:val="zh-CN"/>
        </w:rPr>
      </w:pPr>
    </w:p>
    <w:p>
      <w:pPr>
        <w:spacing w:line="360" w:lineRule="auto"/>
        <w:jc w:val="center"/>
        <w:outlineLvl w:val="2"/>
        <w:rPr>
          <w:rFonts w:ascii="宋体" w:hAnsi="宋体" w:cs="宋体"/>
          <w:b/>
          <w:bCs/>
          <w:szCs w:val="21"/>
          <w:lang w:val="zh-CN"/>
        </w:rPr>
      </w:pPr>
      <w:bookmarkStart w:id="314" w:name="_Toc2500"/>
      <w:bookmarkStart w:id="315" w:name="_Toc20012"/>
      <w:bookmarkStart w:id="316" w:name="_Toc9494"/>
      <w:r>
        <w:rPr>
          <w:rFonts w:hint="eastAsia" w:ascii="宋体" w:hAnsi="宋体" w:cs="宋体"/>
          <w:b/>
          <w:bCs/>
          <w:szCs w:val="21"/>
          <w:lang w:val="zh-CN"/>
        </w:rPr>
        <w:t>（二）投标保证金转账退还信息函</w:t>
      </w:r>
      <w:bookmarkEnd w:id="314"/>
      <w:bookmarkEnd w:id="315"/>
      <w:bookmarkEnd w:id="316"/>
    </w:p>
    <w:p>
      <w:pPr>
        <w:spacing w:line="360" w:lineRule="auto"/>
        <w:ind w:firstLine="420" w:firstLineChars="200"/>
        <w:rPr>
          <w:rFonts w:ascii="宋体" w:hAnsi="宋体" w:cs="宋体"/>
          <w:szCs w:val="21"/>
        </w:rPr>
      </w:pPr>
      <w:r>
        <w:rPr>
          <w:rFonts w:hint="eastAsia" w:ascii="宋体" w:hAnsi="宋体" w:cs="宋体"/>
          <w:szCs w:val="21"/>
        </w:rPr>
        <w:t>（说明：本格式适用于以本票、汇票或电汇形式递交的投标保证金的退还。</w:t>
      </w:r>
      <w:r>
        <w:rPr>
          <w:rFonts w:hint="eastAsia" w:ascii="宋体" w:hAnsi="宋体" w:cs="宋体"/>
          <w:b/>
          <w:szCs w:val="21"/>
        </w:rPr>
        <w:t xml:space="preserve"> 投标保证金转账退还信息函请随同投标保证金一起密封、递交</w:t>
      </w:r>
      <w:r>
        <w:rPr>
          <w:rFonts w:hint="eastAsia" w:ascii="宋体" w:hAnsi="宋体" w:cs="宋体"/>
          <w:szCs w:val="21"/>
        </w:rPr>
        <w:t>。）</w:t>
      </w:r>
    </w:p>
    <w:p>
      <w:pPr>
        <w:spacing w:line="360" w:lineRule="auto"/>
        <w:rPr>
          <w:rFonts w:ascii="宋体" w:hAnsi="宋体" w:cs="宋体"/>
          <w:szCs w:val="21"/>
        </w:rPr>
      </w:pPr>
      <w:r>
        <w:rPr>
          <w:rFonts w:hint="eastAsia" w:ascii="宋体" w:hAnsi="宋体" w:cs="宋体"/>
          <w:szCs w:val="21"/>
        </w:rPr>
        <w:t>江苏苏美达仪器设备有限公司：</w:t>
      </w:r>
    </w:p>
    <w:p>
      <w:pPr>
        <w:spacing w:line="360" w:lineRule="auto"/>
        <w:ind w:firstLine="420" w:firstLineChars="200"/>
        <w:rPr>
          <w:rFonts w:ascii="宋体" w:hAnsi="宋体" w:cs="宋体"/>
          <w:szCs w:val="21"/>
        </w:rPr>
      </w:pPr>
      <w:r>
        <w:rPr>
          <w:rFonts w:hint="eastAsia" w:ascii="宋体" w:hAnsi="宋体" w:cs="宋体"/>
          <w:szCs w:val="21"/>
        </w:rPr>
        <w:t>我公司参加贵单位代理的招标项目的投标，投标保证金退还信息及开票信息详见下表：</w:t>
      </w:r>
    </w:p>
    <w:tbl>
      <w:tblPr>
        <w:tblStyle w:val="41"/>
        <w:tblW w:w="9854" w:type="dxa"/>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2"/>
        <w:gridCol w:w="3024"/>
        <w:gridCol w:w="1911"/>
        <w:gridCol w:w="30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2" w:type="dxa"/>
            <w:vAlign w:val="center"/>
          </w:tcPr>
          <w:p>
            <w:pPr>
              <w:spacing w:line="360" w:lineRule="auto"/>
              <w:jc w:val="center"/>
              <w:rPr>
                <w:rFonts w:ascii="宋体" w:hAnsi="宋体" w:cs="宋体"/>
                <w:szCs w:val="21"/>
              </w:rPr>
            </w:pPr>
            <w:r>
              <w:rPr>
                <w:rFonts w:hint="eastAsia" w:ascii="宋体" w:hAnsi="宋体" w:cs="宋体"/>
                <w:szCs w:val="21"/>
              </w:rPr>
              <w:t>项目名称</w:t>
            </w:r>
          </w:p>
        </w:tc>
        <w:tc>
          <w:tcPr>
            <w:tcW w:w="3024" w:type="dxa"/>
            <w:vAlign w:val="center"/>
          </w:tcPr>
          <w:p>
            <w:pPr>
              <w:spacing w:line="360" w:lineRule="auto"/>
              <w:jc w:val="center"/>
              <w:rPr>
                <w:rFonts w:ascii="宋体" w:hAnsi="宋体" w:cs="宋体"/>
                <w:szCs w:val="21"/>
              </w:rPr>
            </w:pPr>
          </w:p>
        </w:tc>
        <w:tc>
          <w:tcPr>
            <w:tcW w:w="1911" w:type="dxa"/>
            <w:vAlign w:val="center"/>
          </w:tcPr>
          <w:p>
            <w:pPr>
              <w:spacing w:line="360" w:lineRule="auto"/>
              <w:jc w:val="center"/>
              <w:rPr>
                <w:rFonts w:ascii="宋体" w:hAnsi="宋体" w:cs="宋体"/>
                <w:szCs w:val="21"/>
              </w:rPr>
            </w:pPr>
            <w:r>
              <w:rPr>
                <w:rFonts w:hint="eastAsia" w:ascii="宋体" w:hAnsi="宋体" w:cs="宋体"/>
                <w:szCs w:val="21"/>
              </w:rPr>
              <w:t>招标编号</w:t>
            </w:r>
          </w:p>
        </w:tc>
        <w:tc>
          <w:tcPr>
            <w:tcW w:w="3017" w:type="dxa"/>
            <w:vAlign w:val="center"/>
          </w:tcPr>
          <w:p>
            <w:pPr>
              <w:spacing w:line="36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2" w:type="dxa"/>
            <w:vAlign w:val="center"/>
          </w:tcPr>
          <w:p>
            <w:pPr>
              <w:spacing w:line="360" w:lineRule="auto"/>
              <w:jc w:val="center"/>
              <w:rPr>
                <w:rFonts w:ascii="宋体" w:hAnsi="宋体" w:cs="宋体"/>
                <w:szCs w:val="21"/>
              </w:rPr>
            </w:pPr>
            <w:r>
              <w:rPr>
                <w:rFonts w:hint="eastAsia" w:ascii="宋体" w:hAnsi="宋体" w:cs="宋体"/>
                <w:szCs w:val="21"/>
              </w:rPr>
              <w:t>单位名称</w:t>
            </w:r>
          </w:p>
        </w:tc>
        <w:tc>
          <w:tcPr>
            <w:tcW w:w="3024" w:type="dxa"/>
            <w:vAlign w:val="center"/>
          </w:tcPr>
          <w:p>
            <w:pPr>
              <w:spacing w:line="360" w:lineRule="auto"/>
              <w:jc w:val="center"/>
              <w:rPr>
                <w:rFonts w:ascii="宋体" w:hAnsi="宋体" w:cs="宋体"/>
                <w:szCs w:val="21"/>
              </w:rPr>
            </w:pPr>
          </w:p>
        </w:tc>
        <w:tc>
          <w:tcPr>
            <w:tcW w:w="1911" w:type="dxa"/>
            <w:vAlign w:val="center"/>
          </w:tcPr>
          <w:p>
            <w:pPr>
              <w:spacing w:line="360" w:lineRule="auto"/>
              <w:jc w:val="center"/>
              <w:rPr>
                <w:rFonts w:ascii="宋体" w:hAnsi="宋体" w:cs="宋体"/>
                <w:szCs w:val="21"/>
              </w:rPr>
            </w:pPr>
            <w:r>
              <w:rPr>
                <w:rFonts w:hint="eastAsia" w:ascii="宋体" w:hAnsi="宋体" w:cs="宋体"/>
                <w:szCs w:val="21"/>
              </w:rPr>
              <w:t>保证金交纳方式</w:t>
            </w:r>
          </w:p>
        </w:tc>
        <w:tc>
          <w:tcPr>
            <w:tcW w:w="3017" w:type="dxa"/>
            <w:vAlign w:val="center"/>
          </w:tcPr>
          <w:p>
            <w:pPr>
              <w:spacing w:line="36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2" w:type="dxa"/>
            <w:vAlign w:val="center"/>
          </w:tcPr>
          <w:p>
            <w:pPr>
              <w:spacing w:line="360" w:lineRule="auto"/>
              <w:jc w:val="center"/>
              <w:rPr>
                <w:rFonts w:ascii="宋体" w:hAnsi="宋体" w:cs="宋体"/>
                <w:szCs w:val="21"/>
              </w:rPr>
            </w:pPr>
            <w:r>
              <w:rPr>
                <w:rFonts w:hint="eastAsia" w:ascii="宋体" w:hAnsi="宋体" w:cs="宋体"/>
                <w:szCs w:val="21"/>
              </w:rPr>
              <w:t>开户银行</w:t>
            </w:r>
          </w:p>
        </w:tc>
        <w:tc>
          <w:tcPr>
            <w:tcW w:w="3024" w:type="dxa"/>
            <w:vAlign w:val="center"/>
          </w:tcPr>
          <w:p>
            <w:pPr>
              <w:spacing w:line="360" w:lineRule="auto"/>
              <w:jc w:val="center"/>
              <w:rPr>
                <w:rFonts w:ascii="宋体" w:hAnsi="宋体" w:cs="宋体"/>
                <w:szCs w:val="21"/>
              </w:rPr>
            </w:pPr>
          </w:p>
        </w:tc>
        <w:tc>
          <w:tcPr>
            <w:tcW w:w="1911" w:type="dxa"/>
            <w:vAlign w:val="center"/>
          </w:tcPr>
          <w:p>
            <w:pPr>
              <w:spacing w:line="360" w:lineRule="auto"/>
              <w:jc w:val="center"/>
              <w:rPr>
                <w:rFonts w:ascii="宋体" w:hAnsi="宋体" w:cs="宋体"/>
                <w:szCs w:val="21"/>
              </w:rPr>
            </w:pPr>
            <w:r>
              <w:rPr>
                <w:rFonts w:hint="eastAsia" w:ascii="宋体" w:hAnsi="宋体" w:cs="宋体"/>
                <w:szCs w:val="21"/>
              </w:rPr>
              <w:t>银行账号</w:t>
            </w:r>
          </w:p>
        </w:tc>
        <w:tc>
          <w:tcPr>
            <w:tcW w:w="3017" w:type="dxa"/>
            <w:vAlign w:val="center"/>
          </w:tcPr>
          <w:p>
            <w:pPr>
              <w:spacing w:line="36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2" w:type="dxa"/>
            <w:vAlign w:val="center"/>
          </w:tcPr>
          <w:p>
            <w:pPr>
              <w:spacing w:line="360" w:lineRule="auto"/>
              <w:jc w:val="center"/>
              <w:rPr>
                <w:rFonts w:ascii="宋体" w:hAnsi="宋体" w:cs="宋体"/>
                <w:szCs w:val="21"/>
              </w:rPr>
            </w:pPr>
            <w:r>
              <w:rPr>
                <w:rFonts w:hint="eastAsia" w:ascii="宋体" w:hAnsi="宋体" w:cs="宋体"/>
                <w:szCs w:val="21"/>
              </w:rPr>
              <w:t>汇款金额</w:t>
            </w:r>
          </w:p>
        </w:tc>
        <w:tc>
          <w:tcPr>
            <w:tcW w:w="7952" w:type="dxa"/>
            <w:gridSpan w:val="3"/>
            <w:vAlign w:val="center"/>
          </w:tcPr>
          <w:p>
            <w:pPr>
              <w:spacing w:line="360" w:lineRule="auto"/>
              <w:jc w:val="center"/>
              <w:rPr>
                <w:rFonts w:ascii="宋体" w:hAnsi="宋体" w:cs="宋体"/>
                <w:szCs w:val="21"/>
              </w:rPr>
            </w:pPr>
            <w:r>
              <w:rPr>
                <w:rFonts w:hint="eastAsia" w:ascii="宋体" w:hAnsi="宋体" w:cs="宋体"/>
                <w:szCs w:val="21"/>
              </w:rPr>
              <w:t>人民币大写        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2" w:type="dxa"/>
            <w:vAlign w:val="center"/>
          </w:tcPr>
          <w:p>
            <w:pPr>
              <w:spacing w:line="360" w:lineRule="auto"/>
              <w:jc w:val="center"/>
              <w:rPr>
                <w:rFonts w:ascii="宋体" w:hAnsi="宋体" w:cs="宋体"/>
                <w:szCs w:val="21"/>
              </w:rPr>
            </w:pPr>
            <w:r>
              <w:rPr>
                <w:rFonts w:hint="eastAsia" w:ascii="宋体" w:hAnsi="宋体" w:cs="宋体"/>
                <w:szCs w:val="21"/>
              </w:rPr>
              <w:t>汇出时间</w:t>
            </w:r>
          </w:p>
        </w:tc>
        <w:tc>
          <w:tcPr>
            <w:tcW w:w="7952" w:type="dxa"/>
            <w:gridSpan w:val="3"/>
            <w:vAlign w:val="center"/>
          </w:tcPr>
          <w:p>
            <w:pPr>
              <w:spacing w:line="36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4" w:type="dxa"/>
            <w:gridSpan w:val="4"/>
            <w:vAlign w:val="center"/>
          </w:tcPr>
          <w:p>
            <w:pPr>
              <w:spacing w:line="360" w:lineRule="auto"/>
              <w:jc w:val="center"/>
              <w:rPr>
                <w:rFonts w:ascii="宋体" w:hAnsi="宋体" w:cs="宋体"/>
                <w:b/>
                <w:bCs/>
                <w:szCs w:val="21"/>
              </w:rPr>
            </w:pPr>
            <w:r>
              <w:rPr>
                <w:rFonts w:hint="eastAsia" w:ascii="宋体" w:hAnsi="宋体" w:cs="宋体"/>
                <w:b/>
                <w:bCs/>
                <w:szCs w:val="21"/>
              </w:rPr>
              <w:t>开具发票信息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2" w:type="dxa"/>
            <w:vAlign w:val="center"/>
          </w:tcPr>
          <w:p>
            <w:pPr>
              <w:spacing w:line="360" w:lineRule="auto"/>
              <w:jc w:val="center"/>
              <w:rPr>
                <w:rFonts w:ascii="宋体" w:hAnsi="宋体" w:cs="宋体"/>
                <w:szCs w:val="21"/>
              </w:rPr>
            </w:pPr>
            <w:r>
              <w:rPr>
                <w:rFonts w:hint="eastAsia" w:ascii="宋体" w:hAnsi="宋体" w:cs="宋体"/>
                <w:szCs w:val="21"/>
              </w:rPr>
              <w:t>发票类型</w:t>
            </w:r>
          </w:p>
        </w:tc>
        <w:tc>
          <w:tcPr>
            <w:tcW w:w="7952" w:type="dxa"/>
            <w:gridSpan w:val="3"/>
            <w:vAlign w:val="center"/>
          </w:tcPr>
          <w:p>
            <w:pPr>
              <w:spacing w:line="360" w:lineRule="auto"/>
              <w:jc w:val="center"/>
              <w:rPr>
                <w:rFonts w:ascii="宋体" w:hAnsi="宋体" w:cs="宋体"/>
                <w:szCs w:val="21"/>
              </w:rPr>
            </w:pPr>
            <w:r>
              <w:rPr>
                <w:rFonts w:hint="eastAsia" w:ascii="宋体" w:hAnsi="宋体" w:cs="宋体"/>
                <w:szCs w:val="21"/>
              </w:rPr>
              <w:sym w:font="Wingdings 2" w:char="00A3"/>
            </w:r>
            <w:r>
              <w:rPr>
                <w:rFonts w:hint="eastAsia" w:ascii="宋体" w:hAnsi="宋体" w:cs="宋体"/>
                <w:szCs w:val="21"/>
              </w:rPr>
              <w:t xml:space="preserve">增值税普通发票           </w:t>
            </w:r>
            <w:r>
              <w:rPr>
                <w:rFonts w:hint="eastAsia" w:ascii="宋体" w:hAnsi="宋体" w:cs="宋体"/>
                <w:szCs w:val="21"/>
              </w:rPr>
              <w:sym w:font="Wingdings 2" w:char="00A3"/>
            </w:r>
            <w:r>
              <w:rPr>
                <w:rFonts w:hint="eastAsia" w:ascii="宋体" w:hAnsi="宋体" w:cs="宋体"/>
                <w:szCs w:val="21"/>
              </w:rPr>
              <w:t xml:space="preserve">增值税专用发票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6" w:type="dxa"/>
            <w:gridSpan w:val="2"/>
            <w:vAlign w:val="center"/>
          </w:tcPr>
          <w:p>
            <w:pPr>
              <w:spacing w:line="360" w:lineRule="auto"/>
              <w:jc w:val="center"/>
              <w:rPr>
                <w:rFonts w:ascii="宋体" w:hAnsi="宋体" w:cs="宋体"/>
                <w:szCs w:val="21"/>
              </w:rPr>
            </w:pPr>
            <w:r>
              <w:rPr>
                <w:rFonts w:hint="eastAsia" w:ascii="宋体" w:hAnsi="宋体" w:cs="宋体"/>
                <w:szCs w:val="21"/>
              </w:rPr>
              <w:t>税号（三证合一单位提供统一社会信用代码）</w:t>
            </w:r>
          </w:p>
        </w:tc>
        <w:tc>
          <w:tcPr>
            <w:tcW w:w="4928" w:type="dxa"/>
            <w:gridSpan w:val="2"/>
            <w:vAlign w:val="center"/>
          </w:tcPr>
          <w:p>
            <w:pPr>
              <w:spacing w:line="36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6" w:type="dxa"/>
            <w:gridSpan w:val="2"/>
            <w:vAlign w:val="center"/>
          </w:tcPr>
          <w:p>
            <w:pPr>
              <w:spacing w:line="360" w:lineRule="auto"/>
              <w:jc w:val="center"/>
              <w:rPr>
                <w:rFonts w:ascii="宋体" w:hAnsi="宋体" w:cs="宋体"/>
                <w:szCs w:val="21"/>
              </w:rPr>
            </w:pPr>
            <w:r>
              <w:rPr>
                <w:rFonts w:hint="eastAsia" w:ascii="宋体" w:hAnsi="宋体" w:cs="宋体"/>
                <w:szCs w:val="21"/>
              </w:rPr>
              <w:t>单位注册地址</w:t>
            </w:r>
          </w:p>
        </w:tc>
        <w:tc>
          <w:tcPr>
            <w:tcW w:w="4928" w:type="dxa"/>
            <w:gridSpan w:val="2"/>
            <w:vAlign w:val="center"/>
          </w:tcPr>
          <w:p>
            <w:pPr>
              <w:spacing w:line="36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6" w:type="dxa"/>
            <w:gridSpan w:val="2"/>
            <w:vAlign w:val="center"/>
          </w:tcPr>
          <w:p>
            <w:pPr>
              <w:spacing w:line="360" w:lineRule="auto"/>
              <w:jc w:val="center"/>
              <w:rPr>
                <w:rFonts w:ascii="宋体" w:hAnsi="宋体" w:cs="宋体"/>
                <w:szCs w:val="21"/>
              </w:rPr>
            </w:pPr>
            <w:r>
              <w:rPr>
                <w:rFonts w:hint="eastAsia" w:ascii="宋体" w:hAnsi="宋体" w:cs="宋体"/>
                <w:szCs w:val="21"/>
              </w:rPr>
              <w:t>单位联系电话（增值税发票上填列的）</w:t>
            </w:r>
          </w:p>
        </w:tc>
        <w:tc>
          <w:tcPr>
            <w:tcW w:w="4928" w:type="dxa"/>
            <w:gridSpan w:val="2"/>
            <w:vAlign w:val="center"/>
          </w:tcPr>
          <w:p>
            <w:pPr>
              <w:spacing w:line="36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6" w:type="dxa"/>
            <w:gridSpan w:val="2"/>
            <w:vAlign w:val="center"/>
          </w:tcPr>
          <w:p>
            <w:pPr>
              <w:spacing w:line="360" w:lineRule="auto"/>
              <w:jc w:val="center"/>
              <w:rPr>
                <w:rFonts w:ascii="宋体" w:hAnsi="宋体" w:cs="宋体"/>
                <w:szCs w:val="21"/>
              </w:rPr>
            </w:pPr>
            <w:r>
              <w:rPr>
                <w:rFonts w:hint="eastAsia" w:ascii="宋体" w:hAnsi="宋体" w:cs="宋体"/>
                <w:szCs w:val="21"/>
              </w:rPr>
              <w:t>开户银行及账号（在主管国税机关备案登记的）</w:t>
            </w:r>
          </w:p>
        </w:tc>
        <w:tc>
          <w:tcPr>
            <w:tcW w:w="4928" w:type="dxa"/>
            <w:gridSpan w:val="2"/>
            <w:vAlign w:val="center"/>
          </w:tcPr>
          <w:p>
            <w:pPr>
              <w:spacing w:line="36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4" w:type="dxa"/>
            <w:gridSpan w:val="4"/>
            <w:vAlign w:val="center"/>
          </w:tcPr>
          <w:p>
            <w:pPr>
              <w:spacing w:line="360" w:lineRule="auto"/>
              <w:jc w:val="center"/>
              <w:rPr>
                <w:rFonts w:ascii="宋体" w:hAnsi="宋体" w:cs="宋体"/>
                <w:b/>
                <w:bCs/>
                <w:szCs w:val="21"/>
              </w:rPr>
            </w:pPr>
            <w:r>
              <w:rPr>
                <w:rFonts w:hint="eastAsia" w:ascii="宋体" w:hAnsi="宋体" w:cs="宋体"/>
                <w:b/>
                <w:bCs/>
                <w:szCs w:val="21"/>
              </w:rPr>
              <w:t>如需邮寄发票，请填写如下内容：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2" w:type="dxa"/>
            <w:vAlign w:val="center"/>
          </w:tcPr>
          <w:p>
            <w:pPr>
              <w:spacing w:line="360" w:lineRule="auto"/>
              <w:jc w:val="center"/>
              <w:rPr>
                <w:rFonts w:ascii="宋体" w:hAnsi="宋体" w:cs="宋体"/>
                <w:szCs w:val="21"/>
              </w:rPr>
            </w:pPr>
            <w:r>
              <w:rPr>
                <w:rFonts w:hint="eastAsia" w:ascii="宋体" w:hAnsi="宋体" w:cs="宋体"/>
                <w:szCs w:val="21"/>
              </w:rPr>
              <w:t>收件人地址</w:t>
            </w:r>
          </w:p>
        </w:tc>
        <w:tc>
          <w:tcPr>
            <w:tcW w:w="3024" w:type="dxa"/>
            <w:vAlign w:val="center"/>
          </w:tcPr>
          <w:p>
            <w:pPr>
              <w:spacing w:line="360" w:lineRule="auto"/>
              <w:jc w:val="center"/>
              <w:rPr>
                <w:rFonts w:ascii="宋体" w:hAnsi="宋体" w:cs="宋体"/>
                <w:szCs w:val="21"/>
              </w:rPr>
            </w:pPr>
          </w:p>
        </w:tc>
        <w:tc>
          <w:tcPr>
            <w:tcW w:w="1911" w:type="dxa"/>
            <w:vAlign w:val="center"/>
          </w:tcPr>
          <w:p>
            <w:pPr>
              <w:spacing w:line="360" w:lineRule="auto"/>
              <w:jc w:val="center"/>
              <w:rPr>
                <w:rFonts w:ascii="宋体" w:hAnsi="宋体" w:cs="宋体"/>
                <w:szCs w:val="21"/>
              </w:rPr>
            </w:pPr>
            <w:r>
              <w:rPr>
                <w:rFonts w:hint="eastAsia" w:ascii="宋体" w:hAnsi="宋体" w:cs="宋体"/>
                <w:szCs w:val="21"/>
              </w:rPr>
              <w:t>收件人单位名称</w:t>
            </w:r>
          </w:p>
        </w:tc>
        <w:tc>
          <w:tcPr>
            <w:tcW w:w="3017" w:type="dxa"/>
            <w:vAlign w:val="center"/>
          </w:tcPr>
          <w:p>
            <w:pPr>
              <w:spacing w:line="36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2" w:type="dxa"/>
            <w:vAlign w:val="center"/>
          </w:tcPr>
          <w:p>
            <w:pPr>
              <w:spacing w:line="360" w:lineRule="auto"/>
              <w:jc w:val="center"/>
              <w:rPr>
                <w:rFonts w:ascii="宋体" w:hAnsi="宋体" w:cs="宋体"/>
                <w:szCs w:val="21"/>
              </w:rPr>
            </w:pPr>
            <w:r>
              <w:rPr>
                <w:rFonts w:hint="eastAsia" w:ascii="宋体" w:hAnsi="宋体" w:cs="宋体"/>
                <w:szCs w:val="21"/>
              </w:rPr>
              <w:t>联系人</w:t>
            </w:r>
          </w:p>
        </w:tc>
        <w:tc>
          <w:tcPr>
            <w:tcW w:w="3024" w:type="dxa"/>
            <w:vAlign w:val="center"/>
          </w:tcPr>
          <w:p>
            <w:pPr>
              <w:spacing w:line="360" w:lineRule="auto"/>
              <w:jc w:val="center"/>
              <w:rPr>
                <w:rFonts w:ascii="宋体" w:hAnsi="宋体" w:cs="宋体"/>
                <w:szCs w:val="21"/>
              </w:rPr>
            </w:pPr>
          </w:p>
        </w:tc>
        <w:tc>
          <w:tcPr>
            <w:tcW w:w="1911" w:type="dxa"/>
            <w:vAlign w:val="center"/>
          </w:tcPr>
          <w:p>
            <w:pPr>
              <w:spacing w:line="360" w:lineRule="auto"/>
              <w:jc w:val="center"/>
              <w:rPr>
                <w:rFonts w:ascii="宋体" w:hAnsi="宋体" w:cs="宋体"/>
                <w:szCs w:val="21"/>
              </w:rPr>
            </w:pPr>
            <w:r>
              <w:rPr>
                <w:rFonts w:hint="eastAsia" w:ascii="宋体" w:hAnsi="宋体" w:cs="宋体"/>
                <w:szCs w:val="21"/>
              </w:rPr>
              <w:t>联系电话</w:t>
            </w:r>
          </w:p>
        </w:tc>
        <w:tc>
          <w:tcPr>
            <w:tcW w:w="3017" w:type="dxa"/>
            <w:vAlign w:val="center"/>
          </w:tcPr>
          <w:p>
            <w:pPr>
              <w:spacing w:line="360" w:lineRule="auto"/>
              <w:jc w:val="center"/>
              <w:rPr>
                <w:rFonts w:ascii="宋体" w:hAnsi="宋体" w:cs="宋体"/>
                <w:szCs w:val="21"/>
              </w:rPr>
            </w:pPr>
          </w:p>
        </w:tc>
      </w:tr>
    </w:tbl>
    <w:p>
      <w:pPr>
        <w:spacing w:line="360" w:lineRule="auto"/>
        <w:rPr>
          <w:rFonts w:ascii="宋体" w:hAnsi="宋体" w:cs="宋体"/>
          <w:szCs w:val="21"/>
        </w:rPr>
      </w:pPr>
      <w:r>
        <w:rPr>
          <w:rFonts w:hint="eastAsia" w:ascii="宋体" w:hAnsi="宋体" w:cs="宋体"/>
          <w:szCs w:val="21"/>
        </w:rPr>
        <w:t>我公司承诺上述资料是真实正确的，并愿承担如因上述资料填写错误而导致的一切经济损失及法律责任。</w:t>
      </w:r>
    </w:p>
    <w:p>
      <w:pPr>
        <w:spacing w:line="360" w:lineRule="auto"/>
        <w:rPr>
          <w:rFonts w:ascii="宋体" w:hAnsi="宋体" w:cs="宋体"/>
          <w:szCs w:val="21"/>
        </w:rPr>
      </w:pPr>
    </w:p>
    <w:p>
      <w:pPr>
        <w:spacing w:line="360" w:lineRule="auto"/>
        <w:rPr>
          <w:rFonts w:ascii="宋体" w:hAnsi="宋体" w:cs="宋体"/>
          <w:szCs w:val="21"/>
        </w:rPr>
      </w:pPr>
      <w:r>
        <w:rPr>
          <w:rFonts w:hint="eastAsia" w:ascii="宋体" w:hAnsi="宋体" w:cs="宋体"/>
          <w:szCs w:val="21"/>
        </w:rPr>
        <w:t>供应商名称（公章）：</w:t>
      </w:r>
    </w:p>
    <w:p>
      <w:pPr>
        <w:spacing w:line="360" w:lineRule="auto"/>
        <w:rPr>
          <w:rFonts w:ascii="宋体" w:hAnsi="宋体" w:cs="宋体"/>
          <w:szCs w:val="21"/>
        </w:rPr>
      </w:pPr>
      <w:r>
        <w:rPr>
          <w:rFonts w:hint="eastAsia" w:ascii="宋体" w:hAnsi="宋体" w:cs="宋体"/>
          <w:szCs w:val="21"/>
        </w:rPr>
        <w:t>授权代表（签字）：</w:t>
      </w:r>
    </w:p>
    <w:p>
      <w:pPr>
        <w:spacing w:line="360" w:lineRule="auto"/>
        <w:rPr>
          <w:rFonts w:ascii="宋体" w:hAnsi="宋体" w:cs="宋体"/>
          <w:szCs w:val="21"/>
        </w:rPr>
      </w:pPr>
      <w:r>
        <w:rPr>
          <w:rFonts w:hint="eastAsia" w:ascii="宋体" w:hAnsi="宋体" w:cs="宋体"/>
          <w:szCs w:val="21"/>
        </w:rPr>
        <w:t>日期：</w:t>
      </w:r>
    </w:p>
    <w:p>
      <w:pPr>
        <w:spacing w:line="360" w:lineRule="auto"/>
        <w:outlineLvl w:val="1"/>
        <w:rPr>
          <w:rFonts w:ascii="宋体" w:hAnsi="宋体" w:cs="宋体"/>
          <w:b/>
          <w:szCs w:val="21"/>
        </w:rPr>
      </w:pPr>
      <w:r>
        <w:rPr>
          <w:rFonts w:hint="eastAsia" w:ascii="宋体" w:hAnsi="宋体" w:cs="宋体"/>
          <w:b/>
          <w:szCs w:val="21"/>
        </w:rPr>
        <w:br w:type="page"/>
      </w:r>
      <w:bookmarkStart w:id="317" w:name="_Toc25149"/>
      <w:bookmarkStart w:id="318" w:name="_Toc1502"/>
      <w:bookmarkStart w:id="319" w:name="_Toc10833"/>
      <w:r>
        <w:rPr>
          <w:rFonts w:hint="eastAsia" w:ascii="宋体" w:hAnsi="宋体" w:cs="宋体"/>
          <w:b/>
          <w:bCs/>
          <w:sz w:val="24"/>
          <w:szCs w:val="24"/>
          <w:lang w:val="zh-CN"/>
        </w:rPr>
        <w:t>附件七 资格证明文件</w:t>
      </w:r>
      <w:bookmarkEnd w:id="317"/>
      <w:bookmarkEnd w:id="318"/>
      <w:bookmarkEnd w:id="319"/>
    </w:p>
    <w:p>
      <w:pPr>
        <w:spacing w:line="360" w:lineRule="auto"/>
        <w:jc w:val="left"/>
        <w:outlineLvl w:val="2"/>
        <w:rPr>
          <w:rFonts w:ascii="宋体" w:cs="宋体"/>
          <w:b/>
          <w:bCs/>
          <w:szCs w:val="21"/>
          <w:lang w:val="zh-CN"/>
        </w:rPr>
      </w:pPr>
      <w:bookmarkStart w:id="320" w:name="_Toc8754"/>
      <w:bookmarkStart w:id="321" w:name="_Toc21221"/>
      <w:bookmarkStart w:id="322" w:name="_Toc4916"/>
      <w:bookmarkStart w:id="323" w:name="_Toc30101"/>
      <w:bookmarkStart w:id="324" w:name="_Toc12234"/>
      <w:r>
        <w:rPr>
          <w:rFonts w:hint="eastAsia" w:ascii="宋体" w:cs="宋体"/>
          <w:b/>
          <w:bCs/>
          <w:szCs w:val="21"/>
          <w:lang w:val="zh-CN"/>
        </w:rPr>
        <w:t>1、法人或其他组织的营业执照等证明文件（复印件加盖公章）</w:t>
      </w:r>
      <w:bookmarkEnd w:id="320"/>
      <w:bookmarkEnd w:id="321"/>
      <w:bookmarkEnd w:id="322"/>
      <w:bookmarkEnd w:id="323"/>
      <w:bookmarkEnd w:id="324"/>
    </w:p>
    <w:p>
      <w:pPr>
        <w:spacing w:line="360" w:lineRule="auto"/>
        <w:rPr>
          <w:rFonts w:ascii="宋体" w:hAnsi="宋体" w:cs="宋体"/>
          <w:szCs w:val="21"/>
          <w:highlight w:val="yellow"/>
        </w:rPr>
      </w:pPr>
    </w:p>
    <w:p>
      <w:pPr>
        <w:spacing w:line="360" w:lineRule="auto"/>
        <w:rPr>
          <w:rFonts w:ascii="宋体" w:hAnsi="宋体" w:cs="宋体"/>
          <w:szCs w:val="21"/>
        </w:rPr>
      </w:pPr>
    </w:p>
    <w:p>
      <w:pPr>
        <w:spacing w:line="360" w:lineRule="auto"/>
        <w:rPr>
          <w:rFonts w:ascii="宋体" w:hAnsi="宋体" w:cs="宋体"/>
          <w:szCs w:val="21"/>
        </w:rPr>
      </w:pPr>
    </w:p>
    <w:p>
      <w:pPr>
        <w:spacing w:line="360" w:lineRule="auto"/>
        <w:rPr>
          <w:rFonts w:ascii="宋体" w:hAnsi="宋体" w:cs="宋体"/>
          <w:szCs w:val="21"/>
        </w:rPr>
      </w:pPr>
    </w:p>
    <w:p>
      <w:pPr>
        <w:spacing w:line="360" w:lineRule="auto"/>
        <w:rPr>
          <w:rFonts w:ascii="宋体" w:hAnsi="宋体" w:cs="宋体"/>
          <w:szCs w:val="21"/>
        </w:rPr>
      </w:pPr>
    </w:p>
    <w:p>
      <w:pPr>
        <w:spacing w:line="360" w:lineRule="auto"/>
        <w:rPr>
          <w:rFonts w:ascii="宋体" w:hAnsi="宋体" w:cs="宋体"/>
          <w:szCs w:val="21"/>
        </w:rPr>
      </w:pPr>
      <w:r>
        <w:rPr>
          <w:rFonts w:hint="eastAsia" w:ascii="宋体" w:hAnsi="宋体" w:cs="宋体"/>
          <w:szCs w:val="21"/>
        </w:rPr>
        <w:t>供应商名称（公章）：</w:t>
      </w:r>
    </w:p>
    <w:p>
      <w:pPr>
        <w:spacing w:line="360" w:lineRule="auto"/>
        <w:rPr>
          <w:rFonts w:ascii="宋体" w:hAnsi="宋体" w:cs="宋体"/>
          <w:szCs w:val="21"/>
        </w:rPr>
      </w:pPr>
      <w:r>
        <w:rPr>
          <w:rFonts w:hint="eastAsia" w:ascii="宋体" w:hAnsi="宋体" w:cs="宋体"/>
          <w:szCs w:val="21"/>
        </w:rPr>
        <w:t>授权代表（签字）：</w:t>
      </w:r>
    </w:p>
    <w:p>
      <w:pPr>
        <w:spacing w:line="360" w:lineRule="auto"/>
        <w:rPr>
          <w:rFonts w:ascii="宋体" w:hAnsi="宋体" w:cs="宋体"/>
          <w:szCs w:val="21"/>
        </w:rPr>
      </w:pPr>
      <w:r>
        <w:rPr>
          <w:rFonts w:hint="eastAsia" w:ascii="宋体" w:hAnsi="宋体" w:cs="宋体"/>
          <w:szCs w:val="21"/>
        </w:rPr>
        <w:t>日期：</w:t>
      </w:r>
    </w:p>
    <w:p>
      <w:pPr>
        <w:spacing w:line="360" w:lineRule="auto"/>
        <w:rPr>
          <w:rFonts w:ascii="宋体" w:hAnsi="宋体" w:cs="宋体"/>
          <w:szCs w:val="21"/>
        </w:rPr>
      </w:pPr>
    </w:p>
    <w:p>
      <w:pPr>
        <w:spacing w:line="360" w:lineRule="auto"/>
        <w:rPr>
          <w:rFonts w:ascii="宋体" w:hAnsi="宋体" w:cs="宋体"/>
          <w:szCs w:val="21"/>
        </w:rPr>
      </w:pPr>
    </w:p>
    <w:p>
      <w:pPr>
        <w:spacing w:line="360" w:lineRule="auto"/>
        <w:rPr>
          <w:rFonts w:ascii="宋体" w:hAnsi="宋体" w:cs="宋体"/>
          <w:szCs w:val="21"/>
        </w:rPr>
      </w:pPr>
    </w:p>
    <w:p>
      <w:pPr>
        <w:spacing w:line="360" w:lineRule="auto"/>
        <w:rPr>
          <w:rFonts w:ascii="宋体" w:hAnsi="宋体" w:cs="宋体"/>
          <w:szCs w:val="21"/>
        </w:rPr>
      </w:pPr>
    </w:p>
    <w:p>
      <w:pPr>
        <w:spacing w:line="360" w:lineRule="auto"/>
        <w:rPr>
          <w:rFonts w:ascii="宋体" w:hAnsi="宋体" w:cs="宋体"/>
          <w:szCs w:val="21"/>
        </w:rPr>
      </w:pPr>
    </w:p>
    <w:p>
      <w:pPr>
        <w:spacing w:line="360" w:lineRule="auto"/>
        <w:jc w:val="left"/>
        <w:outlineLvl w:val="2"/>
        <w:rPr>
          <w:rFonts w:ascii="宋体" w:hAnsi="宋体" w:cs="宋体"/>
          <w:b/>
          <w:bCs/>
          <w:szCs w:val="21"/>
          <w:lang w:val="zh-CN"/>
        </w:rPr>
        <w:sectPr>
          <w:footerReference r:id="rId19" w:type="first"/>
          <w:footerReference r:id="rId18" w:type="default"/>
          <w:pgSz w:w="11906" w:h="16838"/>
          <w:pgMar w:top="1134" w:right="1134" w:bottom="1134" w:left="1134" w:header="851" w:footer="992" w:gutter="0"/>
          <w:cols w:space="0" w:num="1"/>
          <w:titlePg/>
          <w:docGrid w:type="lines" w:linePitch="312" w:charSpace="0"/>
        </w:sectPr>
      </w:pPr>
    </w:p>
    <w:p>
      <w:pPr>
        <w:spacing w:line="360" w:lineRule="auto"/>
        <w:jc w:val="left"/>
        <w:outlineLvl w:val="2"/>
        <w:rPr>
          <w:rFonts w:ascii="宋体" w:hAnsi="宋体" w:cs="宋体"/>
          <w:b/>
          <w:bCs/>
          <w:sz w:val="24"/>
          <w:szCs w:val="24"/>
          <w:lang w:val="zh-CN"/>
        </w:rPr>
      </w:pPr>
      <w:bookmarkStart w:id="325" w:name="_Toc28221"/>
      <w:bookmarkStart w:id="326" w:name="_Toc22565"/>
      <w:bookmarkStart w:id="327" w:name="_Toc9979"/>
      <w:r>
        <w:rPr>
          <w:rFonts w:hint="eastAsia" w:ascii="宋体" w:hAnsi="宋体" w:cs="宋体"/>
          <w:b/>
          <w:bCs/>
          <w:sz w:val="24"/>
          <w:szCs w:val="24"/>
          <w:lang w:val="zh-CN"/>
        </w:rPr>
        <w:t>2、法人代表授权书</w:t>
      </w:r>
      <w:bookmarkEnd w:id="325"/>
      <w:bookmarkEnd w:id="326"/>
      <w:bookmarkEnd w:id="327"/>
    </w:p>
    <w:p>
      <w:pPr>
        <w:spacing w:line="360" w:lineRule="auto"/>
        <w:rPr>
          <w:rFonts w:ascii="宋体" w:cs="宋体"/>
          <w:b/>
        </w:rPr>
      </w:pPr>
      <w:r>
        <w:rPr>
          <w:rFonts w:hint="eastAsia" w:ascii="宋体" w:cs="宋体"/>
          <w:b/>
        </w:rPr>
        <w:t>致江苏苏美达仪器设备有限公司：</w:t>
      </w:r>
    </w:p>
    <w:p>
      <w:pPr>
        <w:spacing w:line="360" w:lineRule="auto"/>
        <w:rPr>
          <w:rFonts w:ascii="宋体" w:cs="宋体"/>
          <w:szCs w:val="21"/>
        </w:rPr>
      </w:pPr>
      <w:r>
        <w:rPr>
          <w:rFonts w:hint="eastAsia" w:ascii="宋体" w:cs="宋体"/>
          <w:szCs w:val="21"/>
        </w:rPr>
        <w:t>本授权委托书声明：注册于（投标人住址）的（投标人名称）法定代表人（法定代表人姓名、职务）代表本公司授权在下面签字的（投标人代表姓名、职务）为本公司的合法代理人，就贵方组织的（项目名称）（招标编号）投标，以本公司名义处理一切与之有关的事务。</w:t>
      </w:r>
    </w:p>
    <w:p>
      <w:pPr>
        <w:widowControl/>
        <w:shd w:val="clear" w:color="auto" w:fill="FFFFFF"/>
        <w:spacing w:line="360" w:lineRule="auto"/>
        <w:ind w:firstLine="420" w:firstLineChars="200"/>
        <w:jc w:val="left"/>
        <w:rPr>
          <w:rFonts w:ascii="宋体" w:cs="宋体"/>
          <w:szCs w:val="21"/>
        </w:rPr>
      </w:pPr>
      <w:r>
        <w:rPr>
          <w:rFonts w:hint="eastAsia" w:ascii="宋体" w:cs="宋体"/>
          <w:szCs w:val="21"/>
        </w:rPr>
        <w:t>本授权书于</w:t>
      </w:r>
      <w:r>
        <w:rPr>
          <w:rFonts w:hint="eastAsia" w:ascii="宋体" w:cs="宋体"/>
          <w:szCs w:val="21"/>
          <w:u w:val="single"/>
        </w:rPr>
        <w:t>    </w:t>
      </w:r>
      <w:r>
        <w:rPr>
          <w:rFonts w:hint="eastAsia" w:ascii="宋体" w:cs="宋体"/>
          <w:szCs w:val="21"/>
        </w:rPr>
        <w:t>年</w:t>
      </w:r>
      <w:r>
        <w:rPr>
          <w:rFonts w:hint="eastAsia" w:ascii="宋体" w:cs="宋体"/>
          <w:szCs w:val="21"/>
          <w:u w:val="single"/>
        </w:rPr>
        <w:t>  </w:t>
      </w:r>
      <w:r>
        <w:rPr>
          <w:rFonts w:hint="eastAsia" w:ascii="宋体" w:cs="宋体"/>
          <w:szCs w:val="21"/>
        </w:rPr>
        <w:t>月</w:t>
      </w:r>
      <w:r>
        <w:rPr>
          <w:rFonts w:hint="eastAsia" w:ascii="宋体" w:cs="宋体"/>
          <w:szCs w:val="21"/>
          <w:u w:val="single"/>
        </w:rPr>
        <w:t>  </w:t>
      </w:r>
      <w:r>
        <w:rPr>
          <w:rFonts w:hint="eastAsia" w:ascii="宋体" w:cs="宋体"/>
          <w:szCs w:val="21"/>
        </w:rPr>
        <w:t>日签字生效，特此声明。</w:t>
      </w:r>
    </w:p>
    <w:p>
      <w:pPr>
        <w:spacing w:line="360" w:lineRule="auto"/>
        <w:rPr>
          <w:rFonts w:ascii="宋体" w:cs="宋体"/>
          <w:szCs w:val="21"/>
        </w:rPr>
      </w:pPr>
    </w:p>
    <w:p>
      <w:pPr>
        <w:spacing w:line="360" w:lineRule="auto"/>
        <w:rPr>
          <w:rFonts w:ascii="宋体" w:cs="宋体"/>
          <w:szCs w:val="21"/>
        </w:rPr>
      </w:pPr>
      <w:r>
        <w:rPr>
          <w:rFonts w:hint="eastAsia" w:ascii="宋体" w:cs="宋体"/>
          <w:szCs w:val="21"/>
        </w:rPr>
        <w:t xml:space="preserve">法定代表人签字： </w:t>
      </w:r>
    </w:p>
    <w:p>
      <w:pPr>
        <w:spacing w:line="360" w:lineRule="auto"/>
        <w:rPr>
          <w:rFonts w:ascii="宋体" w:cs="宋体"/>
          <w:szCs w:val="21"/>
        </w:rPr>
      </w:pPr>
      <w:r>
        <w:rPr>
          <w:rFonts w:hint="eastAsia" w:ascii="宋体" w:cs="宋体"/>
          <w:szCs w:val="21"/>
        </w:rPr>
        <w:t xml:space="preserve">授权代表签字： </w:t>
      </w:r>
    </w:p>
    <w:p>
      <w:pPr>
        <w:spacing w:line="360" w:lineRule="auto"/>
        <w:rPr>
          <w:rFonts w:ascii="宋体" w:cs="宋体"/>
          <w:sz w:val="23"/>
        </w:rPr>
      </w:pPr>
      <w:r>
        <w:rPr>
          <w:rFonts w:hint="eastAsia" w:ascii="宋体" w:cs="宋体"/>
          <w:szCs w:val="21"/>
        </w:rPr>
        <w:t>投标人名称（公章）：</w:t>
      </w:r>
    </w:p>
    <w:p>
      <w:pPr>
        <w:spacing w:line="440" w:lineRule="exact"/>
        <w:rPr>
          <w:rFonts w:ascii="宋体" w:cs="宋体"/>
          <w:szCs w:val="21"/>
        </w:rPr>
      </w:pPr>
      <w:r>
        <w:rPr>
          <w:rFonts w:hint="eastAsia" w:ascii="宋体" w:cs="宋体"/>
          <w:szCs w:val="21"/>
        </w:rPr>
        <w:t>日期：</w:t>
      </w:r>
    </w:p>
    <w:p>
      <w:pPr>
        <w:spacing w:line="360" w:lineRule="auto"/>
        <w:rPr>
          <w:rFonts w:ascii="宋体" w:cs="宋体"/>
          <w:b/>
          <w:szCs w:val="21"/>
        </w:rPr>
      </w:pPr>
    </w:p>
    <w:p>
      <w:pPr>
        <w:spacing w:line="360" w:lineRule="auto"/>
        <w:rPr>
          <w:rFonts w:ascii="宋体" w:cs="宋体"/>
          <w:b/>
          <w:bCs/>
          <w:szCs w:val="21"/>
        </w:rPr>
      </w:pPr>
      <w:r>
        <w:rPr>
          <w:rFonts w:hint="eastAsia" w:ascii="宋体" w:cs="宋体"/>
          <w:b/>
          <w:bCs/>
          <w:szCs w:val="21"/>
        </w:rPr>
        <w:t>附：法定代表人、投标人授权代表的身份证复印件</w:t>
      </w:r>
    </w:p>
    <w:tbl>
      <w:tblPr>
        <w:tblStyle w:val="4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0" w:hRule="atLeast"/>
        </w:trPr>
        <w:tc>
          <w:tcPr>
            <w:tcW w:w="9854" w:type="dxa"/>
          </w:tcPr>
          <w:p>
            <w:pPr>
              <w:spacing w:line="440" w:lineRule="exact"/>
              <w:rPr>
                <w:rFonts w:ascii="宋体" w:cs="宋体"/>
                <w:b/>
              </w:rPr>
            </w:pPr>
          </w:p>
        </w:tc>
      </w:tr>
    </w:tbl>
    <w:p>
      <w:pPr>
        <w:autoSpaceDE w:val="0"/>
        <w:autoSpaceDN w:val="0"/>
        <w:spacing w:line="360" w:lineRule="auto"/>
        <w:ind w:right="-5"/>
        <w:textAlignment w:val="bottom"/>
        <w:rPr>
          <w:rFonts w:ascii="宋体" w:hAnsi="宋体" w:cs="宋体"/>
          <w:color w:val="000000"/>
          <w:sz w:val="24"/>
        </w:rPr>
      </w:pPr>
    </w:p>
    <w:p>
      <w:pPr>
        <w:sectPr>
          <w:footerReference r:id="rId21" w:type="first"/>
          <w:footerReference r:id="rId20" w:type="default"/>
          <w:pgSz w:w="11906" w:h="16838"/>
          <w:pgMar w:top="1134" w:right="1134" w:bottom="1134" w:left="1134" w:header="851" w:footer="992" w:gutter="0"/>
          <w:cols w:space="0" w:num="1"/>
          <w:titlePg/>
          <w:docGrid w:type="lines" w:linePitch="312" w:charSpace="0"/>
        </w:sectPr>
      </w:pPr>
    </w:p>
    <w:p>
      <w:pPr>
        <w:spacing w:line="360" w:lineRule="auto"/>
        <w:jc w:val="left"/>
        <w:outlineLvl w:val="2"/>
        <w:rPr>
          <w:rFonts w:ascii="宋体" w:hAnsi="宋体" w:cs="宋体"/>
          <w:b/>
          <w:bCs/>
          <w:szCs w:val="21"/>
          <w:lang w:val="zh-CN"/>
        </w:rPr>
      </w:pPr>
      <w:bookmarkStart w:id="328" w:name="_Toc600"/>
      <w:bookmarkStart w:id="329" w:name="_Toc22124"/>
      <w:bookmarkStart w:id="330" w:name="_Toc1800"/>
      <w:bookmarkStart w:id="331" w:name="_Toc26037"/>
      <w:r>
        <w:rPr>
          <w:rFonts w:hint="eastAsia" w:ascii="宋体" w:hAnsi="宋体" w:cs="宋体"/>
          <w:b/>
          <w:bCs/>
          <w:szCs w:val="21"/>
        </w:rPr>
        <w:t>3</w:t>
      </w:r>
      <w:r>
        <w:rPr>
          <w:rFonts w:hint="eastAsia" w:ascii="宋体" w:hAnsi="宋体" w:cs="宋体"/>
          <w:b/>
          <w:bCs/>
          <w:szCs w:val="21"/>
          <w:lang w:val="zh-CN"/>
        </w:rPr>
        <w:t>、具有良好的商业信誉和健全的财务会计制度</w:t>
      </w:r>
      <w:bookmarkEnd w:id="328"/>
      <w:bookmarkEnd w:id="329"/>
      <w:bookmarkEnd w:id="330"/>
      <w:bookmarkEnd w:id="331"/>
    </w:p>
    <w:p>
      <w:pPr>
        <w:autoSpaceDE w:val="0"/>
        <w:autoSpaceDN w:val="0"/>
        <w:spacing w:line="360" w:lineRule="auto"/>
        <w:ind w:left="-2" w:right="-5"/>
        <w:textAlignment w:val="bottom"/>
        <w:rPr>
          <w:rFonts w:ascii="宋体" w:hAnsi="宋体" w:cs="宋体"/>
          <w:szCs w:val="21"/>
        </w:rPr>
      </w:pPr>
    </w:p>
    <w:p>
      <w:pPr>
        <w:spacing w:line="360" w:lineRule="auto"/>
        <w:jc w:val="left"/>
        <w:rPr>
          <w:rFonts w:ascii="宋体" w:hAnsi="宋体" w:cs="宋体"/>
          <w:szCs w:val="21"/>
          <w:lang w:val="zh-CN"/>
        </w:rPr>
      </w:pPr>
      <w:r>
        <w:rPr>
          <w:rFonts w:hint="eastAsia" w:ascii="宋体" w:hAnsi="宋体" w:cs="宋体"/>
          <w:szCs w:val="21"/>
          <w:lang w:val="zh-CN"/>
        </w:rPr>
        <w:t>提供距开标时间六个月内任意一月份的财务状况报告（至少包括资产负债表和利润表）（法人或者其他组织成立未满三个月的可以不提供），或其银行出具的资信证书（复印件）（开标前六个月内），或其上一年度经审计的财务报告复印件加盖公章</w:t>
      </w:r>
    </w:p>
    <w:p>
      <w:pPr>
        <w:autoSpaceDE w:val="0"/>
        <w:autoSpaceDN w:val="0"/>
        <w:spacing w:line="360" w:lineRule="auto"/>
        <w:ind w:left="-2" w:right="-5"/>
        <w:textAlignment w:val="bottom"/>
        <w:rPr>
          <w:rFonts w:ascii="宋体" w:hAnsi="宋体" w:cs="宋体"/>
          <w:szCs w:val="21"/>
        </w:rPr>
      </w:pPr>
    </w:p>
    <w:p>
      <w:pPr>
        <w:autoSpaceDE w:val="0"/>
        <w:autoSpaceDN w:val="0"/>
        <w:spacing w:line="360" w:lineRule="auto"/>
        <w:ind w:left="-2" w:right="-5"/>
        <w:textAlignment w:val="bottom"/>
        <w:rPr>
          <w:rFonts w:ascii="宋体" w:hAnsi="宋体" w:cs="宋体"/>
          <w:szCs w:val="21"/>
        </w:rPr>
      </w:pPr>
    </w:p>
    <w:p>
      <w:pPr>
        <w:spacing w:line="360" w:lineRule="auto"/>
        <w:rPr>
          <w:rFonts w:ascii="宋体" w:hAnsi="宋体" w:cs="宋体"/>
          <w:szCs w:val="21"/>
        </w:rPr>
      </w:pPr>
      <w:r>
        <w:rPr>
          <w:rFonts w:hint="eastAsia" w:ascii="宋体" w:hAnsi="宋体" w:cs="宋体"/>
          <w:szCs w:val="21"/>
        </w:rPr>
        <w:t>供应商名称（公章）：</w:t>
      </w:r>
    </w:p>
    <w:p>
      <w:pPr>
        <w:spacing w:line="360" w:lineRule="auto"/>
        <w:rPr>
          <w:rFonts w:ascii="宋体" w:hAnsi="宋体" w:cs="宋体"/>
          <w:szCs w:val="21"/>
        </w:rPr>
      </w:pPr>
      <w:r>
        <w:rPr>
          <w:rFonts w:hint="eastAsia" w:ascii="宋体" w:hAnsi="宋体" w:cs="宋体"/>
          <w:szCs w:val="21"/>
        </w:rPr>
        <w:t>授权代表（签字）：</w:t>
      </w:r>
    </w:p>
    <w:p>
      <w:pPr>
        <w:spacing w:line="360" w:lineRule="auto"/>
        <w:rPr>
          <w:rFonts w:ascii="宋体" w:hAnsi="宋体" w:cs="宋体"/>
          <w:szCs w:val="21"/>
        </w:rPr>
      </w:pPr>
      <w:r>
        <w:rPr>
          <w:rFonts w:hint="eastAsia" w:ascii="宋体" w:hAnsi="宋体" w:cs="宋体"/>
          <w:szCs w:val="21"/>
        </w:rPr>
        <w:t>日期：</w:t>
      </w:r>
    </w:p>
    <w:p>
      <w:pPr>
        <w:autoSpaceDE w:val="0"/>
        <w:autoSpaceDN w:val="0"/>
        <w:spacing w:line="360" w:lineRule="auto"/>
        <w:ind w:left="-2" w:right="-5"/>
        <w:textAlignment w:val="bottom"/>
        <w:rPr>
          <w:rFonts w:ascii="宋体" w:hAnsi="宋体" w:cs="宋体"/>
          <w:szCs w:val="21"/>
        </w:rPr>
      </w:pPr>
    </w:p>
    <w:p>
      <w:pPr>
        <w:autoSpaceDE w:val="0"/>
        <w:autoSpaceDN w:val="0"/>
        <w:spacing w:line="440" w:lineRule="exact"/>
        <w:ind w:left="-2" w:right="-5"/>
        <w:textAlignment w:val="bottom"/>
        <w:rPr>
          <w:rFonts w:ascii="宋体" w:hAnsi="宋体" w:cs="宋体"/>
          <w:szCs w:val="21"/>
        </w:rPr>
      </w:pPr>
      <w:r>
        <w:rPr>
          <w:rFonts w:hint="eastAsia" w:ascii="宋体" w:hAnsi="宋体" w:cs="宋体"/>
          <w:szCs w:val="21"/>
        </w:rPr>
        <w:t>说明：</w:t>
      </w:r>
    </w:p>
    <w:p>
      <w:pPr>
        <w:autoSpaceDE w:val="0"/>
        <w:autoSpaceDN w:val="0"/>
        <w:spacing w:line="440" w:lineRule="exact"/>
        <w:ind w:left="-2" w:right="-5"/>
        <w:textAlignment w:val="bottom"/>
        <w:rPr>
          <w:rFonts w:ascii="宋体" w:hAnsi="宋体" w:cs="宋体"/>
          <w:szCs w:val="21"/>
        </w:rPr>
      </w:pPr>
      <w:r>
        <w:rPr>
          <w:rFonts w:hint="eastAsia" w:ascii="宋体" w:hAnsi="宋体" w:cs="宋体"/>
          <w:szCs w:val="21"/>
        </w:rPr>
        <w:t>1、审计报告复印件至少应包括资产负债表、利润表、现金流量表及其附注、</w:t>
      </w:r>
      <w:r>
        <w:rPr>
          <w:rFonts w:hint="eastAsia" w:ascii="宋体" w:hAnsi="宋体" w:cs="宋体"/>
          <w:color w:val="FF0000"/>
          <w:szCs w:val="21"/>
        </w:rPr>
        <w:t>加盖会计师事务所公章页。</w:t>
      </w:r>
    </w:p>
    <w:p>
      <w:pPr>
        <w:autoSpaceDE w:val="0"/>
        <w:autoSpaceDN w:val="0"/>
        <w:spacing w:line="440" w:lineRule="exact"/>
        <w:ind w:left="-2" w:right="-5"/>
        <w:textAlignment w:val="bottom"/>
        <w:rPr>
          <w:rFonts w:ascii="宋体" w:hAnsi="宋体" w:cs="宋体"/>
          <w:szCs w:val="21"/>
        </w:rPr>
      </w:pPr>
      <w:r>
        <w:rPr>
          <w:rFonts w:hint="eastAsia" w:ascii="宋体" w:hAnsi="宋体" w:cs="宋体"/>
          <w:szCs w:val="21"/>
        </w:rPr>
        <w:t xml:space="preserve">2、银行资信证明是指投标人参加本次投标截止日前六个月内开立基本账户的银行开具的资信证明（成立一年内的公司可提交当年验资证明复印件并加盖公章），且无收受人和项目的限制，但开具银行有限制规定的除外。 </w:t>
      </w:r>
    </w:p>
    <w:p>
      <w:pPr>
        <w:autoSpaceDE w:val="0"/>
        <w:autoSpaceDN w:val="0"/>
        <w:spacing w:line="440" w:lineRule="exact"/>
        <w:ind w:left="-2" w:right="-5"/>
        <w:textAlignment w:val="bottom"/>
        <w:rPr>
          <w:rFonts w:ascii="宋体" w:hAnsi="宋体" w:cs="宋体"/>
          <w:szCs w:val="21"/>
        </w:rPr>
      </w:pPr>
      <w:r>
        <w:rPr>
          <w:rFonts w:hint="eastAsia" w:ascii="宋体" w:hAnsi="宋体" w:cs="宋体"/>
          <w:szCs w:val="21"/>
        </w:rPr>
        <w:t xml:space="preserve">3、银行资信证明可以是复印件并加盖投标人公章，评标委员会保留审核原件的权利。 </w:t>
      </w:r>
    </w:p>
    <w:p>
      <w:pPr>
        <w:autoSpaceDE w:val="0"/>
        <w:autoSpaceDN w:val="0"/>
        <w:spacing w:line="440" w:lineRule="exact"/>
        <w:ind w:left="-2" w:right="-5"/>
        <w:textAlignment w:val="bottom"/>
        <w:rPr>
          <w:rFonts w:ascii="宋体" w:hAnsi="宋体" w:cs="宋体"/>
          <w:szCs w:val="21"/>
        </w:rPr>
      </w:pPr>
      <w:r>
        <w:rPr>
          <w:rFonts w:hint="eastAsia" w:ascii="宋体" w:hAnsi="宋体" w:cs="宋体"/>
          <w:szCs w:val="21"/>
        </w:rPr>
        <w:t>4、银行资信证明应能说明该投标人与银行之间业务往来正常，无不良记录，企业信誉良好等。</w:t>
      </w:r>
      <w:r>
        <w:rPr>
          <w:rFonts w:hint="eastAsia" w:ascii="宋体" w:hAnsi="宋体" w:cs="宋体"/>
          <w:color w:val="FF0000"/>
          <w:szCs w:val="21"/>
        </w:rPr>
        <w:t xml:space="preserve">银行出具的存款证明不能作为银行资信证明。 </w:t>
      </w:r>
    </w:p>
    <w:p>
      <w:pPr>
        <w:autoSpaceDE w:val="0"/>
        <w:autoSpaceDN w:val="0"/>
        <w:spacing w:line="360" w:lineRule="auto"/>
        <w:ind w:left="-2" w:right="-5"/>
        <w:textAlignment w:val="bottom"/>
        <w:rPr>
          <w:rFonts w:ascii="宋体" w:hAnsi="宋体" w:cs="宋体"/>
          <w:szCs w:val="21"/>
        </w:rPr>
      </w:pPr>
    </w:p>
    <w:p>
      <w:pPr>
        <w:autoSpaceDE w:val="0"/>
        <w:autoSpaceDN w:val="0"/>
        <w:spacing w:line="360" w:lineRule="auto"/>
        <w:ind w:left="-2" w:right="-5"/>
        <w:textAlignment w:val="bottom"/>
        <w:rPr>
          <w:rFonts w:ascii="宋体" w:hAnsi="宋体" w:cs="宋体"/>
          <w:szCs w:val="21"/>
        </w:rPr>
      </w:pPr>
    </w:p>
    <w:p>
      <w:pPr>
        <w:autoSpaceDE w:val="0"/>
        <w:autoSpaceDN w:val="0"/>
        <w:spacing w:line="360" w:lineRule="auto"/>
        <w:ind w:left="-2" w:right="-5"/>
        <w:textAlignment w:val="bottom"/>
        <w:rPr>
          <w:rFonts w:ascii="宋体" w:hAnsi="宋体" w:cs="宋体"/>
          <w:szCs w:val="21"/>
        </w:rPr>
      </w:pPr>
    </w:p>
    <w:p>
      <w:pPr>
        <w:autoSpaceDE w:val="0"/>
        <w:autoSpaceDN w:val="0"/>
        <w:spacing w:line="360" w:lineRule="auto"/>
        <w:ind w:left="-2" w:right="-5"/>
        <w:textAlignment w:val="bottom"/>
        <w:rPr>
          <w:rFonts w:ascii="宋体" w:hAnsi="宋体" w:cs="宋体"/>
          <w:szCs w:val="21"/>
        </w:rPr>
      </w:pPr>
    </w:p>
    <w:p>
      <w:pPr>
        <w:autoSpaceDE w:val="0"/>
        <w:autoSpaceDN w:val="0"/>
        <w:spacing w:line="360" w:lineRule="auto"/>
        <w:ind w:left="-2" w:right="-5"/>
        <w:textAlignment w:val="bottom"/>
        <w:rPr>
          <w:rFonts w:ascii="宋体" w:hAnsi="宋体" w:cs="宋体"/>
          <w:szCs w:val="21"/>
        </w:rPr>
      </w:pPr>
    </w:p>
    <w:p>
      <w:pPr>
        <w:autoSpaceDE w:val="0"/>
        <w:autoSpaceDN w:val="0"/>
        <w:spacing w:line="360" w:lineRule="auto"/>
        <w:ind w:left="-2" w:right="-5"/>
        <w:textAlignment w:val="bottom"/>
        <w:rPr>
          <w:rFonts w:ascii="宋体" w:hAnsi="宋体" w:cs="宋体"/>
          <w:szCs w:val="21"/>
        </w:rPr>
      </w:pPr>
    </w:p>
    <w:p>
      <w:pPr>
        <w:autoSpaceDE w:val="0"/>
        <w:autoSpaceDN w:val="0"/>
        <w:spacing w:line="360" w:lineRule="auto"/>
        <w:ind w:left="-2" w:right="-5"/>
        <w:textAlignment w:val="bottom"/>
        <w:rPr>
          <w:rFonts w:ascii="宋体" w:hAnsi="宋体" w:cs="宋体"/>
          <w:szCs w:val="21"/>
        </w:rPr>
      </w:pPr>
    </w:p>
    <w:p>
      <w:pPr>
        <w:autoSpaceDE w:val="0"/>
        <w:autoSpaceDN w:val="0"/>
        <w:spacing w:line="360" w:lineRule="auto"/>
        <w:ind w:left="-2" w:right="-5"/>
        <w:textAlignment w:val="bottom"/>
        <w:rPr>
          <w:rFonts w:ascii="宋体" w:hAnsi="宋体" w:cs="宋体"/>
          <w:szCs w:val="21"/>
        </w:rPr>
      </w:pPr>
    </w:p>
    <w:p>
      <w:pPr>
        <w:autoSpaceDE w:val="0"/>
        <w:autoSpaceDN w:val="0"/>
        <w:spacing w:line="360" w:lineRule="auto"/>
        <w:ind w:left="-2" w:right="-5"/>
        <w:textAlignment w:val="bottom"/>
        <w:rPr>
          <w:rFonts w:ascii="宋体" w:hAnsi="宋体" w:cs="宋体"/>
          <w:szCs w:val="21"/>
        </w:rPr>
      </w:pPr>
    </w:p>
    <w:p>
      <w:pPr>
        <w:autoSpaceDE w:val="0"/>
        <w:autoSpaceDN w:val="0"/>
        <w:spacing w:line="360" w:lineRule="auto"/>
        <w:ind w:left="-2" w:right="-5"/>
        <w:textAlignment w:val="bottom"/>
        <w:rPr>
          <w:rFonts w:ascii="宋体" w:hAnsi="宋体" w:cs="宋体"/>
          <w:szCs w:val="21"/>
        </w:rPr>
      </w:pPr>
    </w:p>
    <w:p>
      <w:pPr>
        <w:autoSpaceDE w:val="0"/>
        <w:autoSpaceDN w:val="0"/>
        <w:spacing w:line="360" w:lineRule="auto"/>
        <w:ind w:left="-2" w:right="-5"/>
        <w:textAlignment w:val="bottom"/>
        <w:rPr>
          <w:rFonts w:ascii="宋体" w:hAnsi="宋体" w:cs="宋体"/>
          <w:szCs w:val="21"/>
        </w:rPr>
      </w:pPr>
    </w:p>
    <w:p>
      <w:pPr>
        <w:autoSpaceDE w:val="0"/>
        <w:autoSpaceDN w:val="0"/>
        <w:spacing w:line="360" w:lineRule="auto"/>
        <w:ind w:left="-2" w:right="-5"/>
        <w:textAlignment w:val="bottom"/>
        <w:rPr>
          <w:rFonts w:ascii="宋体" w:hAnsi="宋体" w:cs="宋体"/>
          <w:szCs w:val="21"/>
        </w:rPr>
      </w:pPr>
    </w:p>
    <w:p>
      <w:pPr>
        <w:autoSpaceDE w:val="0"/>
        <w:autoSpaceDN w:val="0"/>
        <w:adjustRightInd w:val="0"/>
        <w:spacing w:line="360" w:lineRule="auto"/>
        <w:jc w:val="left"/>
        <w:rPr>
          <w:rFonts w:ascii="宋体" w:hAnsi="宋体" w:cs="宋体"/>
          <w:szCs w:val="21"/>
        </w:rPr>
        <w:sectPr>
          <w:footerReference r:id="rId23" w:type="first"/>
          <w:footerReference r:id="rId22" w:type="default"/>
          <w:pgSz w:w="11906" w:h="16838"/>
          <w:pgMar w:top="1134" w:right="1134" w:bottom="1134" w:left="1134" w:header="851" w:footer="992" w:gutter="0"/>
          <w:cols w:space="0" w:num="1"/>
          <w:titlePg/>
          <w:docGrid w:type="lines" w:linePitch="312" w:charSpace="0"/>
        </w:sectPr>
      </w:pPr>
    </w:p>
    <w:p>
      <w:pPr>
        <w:spacing w:line="360" w:lineRule="auto"/>
        <w:jc w:val="left"/>
        <w:outlineLvl w:val="2"/>
        <w:rPr>
          <w:rFonts w:ascii="宋体" w:hAnsi="宋体" w:cs="宋体"/>
          <w:b/>
          <w:bCs/>
          <w:szCs w:val="21"/>
          <w:lang w:val="zh-CN"/>
        </w:rPr>
      </w:pPr>
      <w:bookmarkStart w:id="332" w:name="_Toc15875"/>
      <w:bookmarkStart w:id="333" w:name="_Toc3585"/>
      <w:bookmarkStart w:id="334" w:name="_Toc9176"/>
      <w:bookmarkStart w:id="335" w:name="_Toc16147"/>
      <w:r>
        <w:rPr>
          <w:rFonts w:hint="eastAsia" w:ascii="宋体" w:hAnsi="宋体" w:cs="宋体"/>
          <w:b/>
          <w:bCs/>
          <w:szCs w:val="21"/>
        </w:rPr>
        <w:t>4、</w:t>
      </w:r>
      <w:r>
        <w:rPr>
          <w:rFonts w:hint="eastAsia" w:ascii="宋体" w:hAnsi="宋体" w:cs="宋体"/>
          <w:b/>
          <w:bCs/>
          <w:szCs w:val="21"/>
          <w:lang w:val="zh-CN"/>
        </w:rPr>
        <w:t>具有履行合同所必需的设备和专业技术能力</w:t>
      </w:r>
      <w:bookmarkEnd w:id="332"/>
      <w:bookmarkEnd w:id="333"/>
      <w:bookmarkEnd w:id="334"/>
      <w:bookmarkEnd w:id="335"/>
    </w:p>
    <w:p>
      <w:pPr>
        <w:autoSpaceDE w:val="0"/>
        <w:autoSpaceDN w:val="0"/>
        <w:adjustRightInd w:val="0"/>
        <w:spacing w:line="440" w:lineRule="exact"/>
        <w:jc w:val="left"/>
      </w:pPr>
      <w:r>
        <w:rPr>
          <w:rFonts w:hint="eastAsia"/>
        </w:rPr>
        <w:t>根据项目需求提供履行合同所必需的设备和专业技术能力的证明材料或相关加盖公章的承诺函，承诺函自行编写</w:t>
      </w:r>
    </w:p>
    <w:p>
      <w:pPr>
        <w:autoSpaceDE w:val="0"/>
        <w:autoSpaceDN w:val="0"/>
        <w:adjustRightInd w:val="0"/>
        <w:spacing w:line="440" w:lineRule="exact"/>
        <w:jc w:val="left"/>
      </w:pPr>
    </w:p>
    <w:p>
      <w:pPr>
        <w:autoSpaceDE w:val="0"/>
        <w:autoSpaceDN w:val="0"/>
        <w:adjustRightInd w:val="0"/>
        <w:spacing w:line="440" w:lineRule="exact"/>
        <w:jc w:val="left"/>
      </w:pPr>
      <w:r>
        <w:t>承诺函参考格式：</w:t>
      </w:r>
    </w:p>
    <w:p>
      <w:pPr>
        <w:ind w:firstLine="211"/>
        <w:jc w:val="center"/>
        <w:rPr>
          <w:rFonts w:ascii="宋体"/>
          <w:b/>
        </w:rPr>
      </w:pPr>
      <w:r>
        <w:rPr>
          <w:rFonts w:ascii="宋体"/>
          <w:b/>
        </w:rPr>
        <w:t>承诺函</w:t>
      </w:r>
    </w:p>
    <w:p>
      <w:pPr>
        <w:ind w:firstLine="210"/>
        <w:rPr>
          <w:rFonts w:ascii="宋体"/>
        </w:rPr>
      </w:pPr>
    </w:p>
    <w:p>
      <w:pPr>
        <w:ind w:firstLine="210"/>
        <w:rPr>
          <w:rFonts w:ascii="宋体"/>
        </w:rPr>
      </w:pPr>
      <w:r>
        <w:rPr>
          <w:rFonts w:ascii="宋体"/>
        </w:rPr>
        <w:t>我单位承诺：</w:t>
      </w:r>
      <w:r>
        <w:rPr>
          <w:rFonts w:ascii="宋体"/>
          <w:bCs/>
          <w:lang w:val="zh-CN"/>
        </w:rPr>
        <w:t>具有履行合同所必需的设备和专业技术能力。</w:t>
      </w:r>
    </w:p>
    <w:p>
      <w:pPr>
        <w:autoSpaceDE w:val="0"/>
        <w:autoSpaceDN w:val="0"/>
        <w:adjustRightInd w:val="0"/>
        <w:spacing w:line="440" w:lineRule="exact"/>
        <w:jc w:val="left"/>
        <w:rPr>
          <w:rFonts w:ascii="Arial" w:hAnsi="Arial" w:cs="Arial"/>
          <w:sz w:val="24"/>
          <w:szCs w:val="24"/>
        </w:rPr>
      </w:pPr>
    </w:p>
    <w:p>
      <w:pPr>
        <w:autoSpaceDE w:val="0"/>
        <w:autoSpaceDN w:val="0"/>
        <w:adjustRightInd w:val="0"/>
        <w:spacing w:line="440" w:lineRule="exact"/>
        <w:jc w:val="left"/>
        <w:rPr>
          <w:rFonts w:ascii="Arial" w:hAnsi="Arial" w:cs="Arial"/>
          <w:sz w:val="24"/>
          <w:szCs w:val="24"/>
        </w:rPr>
      </w:pPr>
    </w:p>
    <w:p>
      <w:pPr>
        <w:autoSpaceDE w:val="0"/>
        <w:autoSpaceDN w:val="0"/>
        <w:adjustRightInd w:val="0"/>
        <w:spacing w:line="440" w:lineRule="exact"/>
        <w:jc w:val="left"/>
        <w:rPr>
          <w:rFonts w:ascii="Arial" w:hAnsi="Arial" w:cs="Arial"/>
          <w:sz w:val="24"/>
          <w:szCs w:val="24"/>
        </w:rPr>
      </w:pPr>
    </w:p>
    <w:p>
      <w:pPr>
        <w:spacing w:line="440" w:lineRule="exact"/>
        <w:rPr>
          <w:rFonts w:ascii="Arial" w:hAnsi="Arial" w:cs="Arial"/>
          <w:szCs w:val="21"/>
        </w:rPr>
      </w:pPr>
      <w:r>
        <w:rPr>
          <w:rFonts w:hint="eastAsia" w:ascii="Arial" w:hAnsi="Arial" w:cs="Arial"/>
          <w:szCs w:val="21"/>
        </w:rPr>
        <w:t>投标人名称（公章）：</w:t>
      </w:r>
    </w:p>
    <w:p>
      <w:pPr>
        <w:spacing w:line="440" w:lineRule="exact"/>
        <w:rPr>
          <w:rFonts w:ascii="Arial" w:hAnsi="Arial" w:cs="Arial"/>
          <w:szCs w:val="21"/>
        </w:rPr>
      </w:pPr>
      <w:r>
        <w:rPr>
          <w:rFonts w:ascii="Arial" w:hAnsi="Arial" w:cs="Arial"/>
          <w:szCs w:val="21"/>
        </w:rPr>
        <w:t>授权代表</w:t>
      </w:r>
      <w:r>
        <w:rPr>
          <w:rFonts w:hint="eastAsia" w:ascii="Arial" w:hAnsi="Arial" w:cs="Arial"/>
          <w:szCs w:val="21"/>
        </w:rPr>
        <w:t>（签字）：</w:t>
      </w:r>
    </w:p>
    <w:p>
      <w:pPr>
        <w:spacing w:line="440" w:lineRule="exact"/>
        <w:rPr>
          <w:rFonts w:ascii="Arial" w:hAnsi="Arial" w:cs="Arial"/>
          <w:szCs w:val="21"/>
        </w:rPr>
      </w:pPr>
      <w:r>
        <w:rPr>
          <w:rFonts w:hint="eastAsia" w:ascii="Arial" w:hAnsi="Arial" w:cs="Arial"/>
          <w:szCs w:val="21"/>
        </w:rPr>
        <w:t>日期：</w:t>
      </w:r>
    </w:p>
    <w:p>
      <w:pPr>
        <w:autoSpaceDE w:val="0"/>
        <w:autoSpaceDN w:val="0"/>
        <w:adjustRightInd w:val="0"/>
        <w:spacing w:line="360" w:lineRule="auto"/>
        <w:jc w:val="left"/>
        <w:rPr>
          <w:rFonts w:ascii="宋体" w:hAnsi="宋体" w:cs="宋体"/>
          <w:szCs w:val="21"/>
        </w:rPr>
      </w:pPr>
    </w:p>
    <w:p>
      <w:pPr>
        <w:autoSpaceDE w:val="0"/>
        <w:autoSpaceDN w:val="0"/>
        <w:adjustRightInd w:val="0"/>
        <w:spacing w:line="360" w:lineRule="auto"/>
        <w:jc w:val="left"/>
        <w:rPr>
          <w:rFonts w:ascii="宋体" w:hAnsi="宋体" w:cs="宋体"/>
          <w:szCs w:val="21"/>
        </w:rPr>
      </w:pPr>
    </w:p>
    <w:p>
      <w:pPr>
        <w:autoSpaceDE w:val="0"/>
        <w:autoSpaceDN w:val="0"/>
        <w:adjustRightInd w:val="0"/>
        <w:spacing w:line="360" w:lineRule="auto"/>
        <w:jc w:val="left"/>
        <w:rPr>
          <w:rFonts w:ascii="宋体" w:hAnsi="宋体" w:cs="宋体"/>
          <w:szCs w:val="21"/>
        </w:rPr>
      </w:pPr>
    </w:p>
    <w:p>
      <w:pPr>
        <w:autoSpaceDE w:val="0"/>
        <w:autoSpaceDN w:val="0"/>
        <w:adjustRightInd w:val="0"/>
        <w:spacing w:line="360" w:lineRule="auto"/>
        <w:jc w:val="left"/>
        <w:rPr>
          <w:rFonts w:ascii="宋体" w:hAnsi="宋体" w:cs="宋体"/>
          <w:szCs w:val="21"/>
        </w:rPr>
      </w:pPr>
    </w:p>
    <w:p>
      <w:pPr>
        <w:autoSpaceDE w:val="0"/>
        <w:autoSpaceDN w:val="0"/>
        <w:adjustRightInd w:val="0"/>
        <w:spacing w:line="360" w:lineRule="auto"/>
        <w:jc w:val="left"/>
        <w:rPr>
          <w:rFonts w:ascii="宋体" w:hAnsi="宋体" w:cs="宋体"/>
          <w:szCs w:val="21"/>
        </w:rPr>
        <w:sectPr>
          <w:footerReference r:id="rId25" w:type="first"/>
          <w:footerReference r:id="rId24" w:type="default"/>
          <w:pgSz w:w="11906" w:h="16838"/>
          <w:pgMar w:top="1134" w:right="1134" w:bottom="1134" w:left="1134" w:header="851" w:footer="992" w:gutter="0"/>
          <w:cols w:space="0" w:num="1"/>
          <w:titlePg/>
          <w:docGrid w:type="lines" w:linePitch="312" w:charSpace="0"/>
        </w:sectPr>
      </w:pPr>
    </w:p>
    <w:p>
      <w:pPr>
        <w:spacing w:line="360" w:lineRule="auto"/>
        <w:jc w:val="left"/>
        <w:outlineLvl w:val="2"/>
        <w:rPr>
          <w:rFonts w:ascii="宋体" w:hAnsi="宋体" w:cs="宋体"/>
          <w:b/>
          <w:bCs/>
          <w:szCs w:val="21"/>
        </w:rPr>
      </w:pPr>
      <w:bookmarkStart w:id="336" w:name="_Toc9190"/>
      <w:bookmarkStart w:id="337" w:name="_Toc32676"/>
      <w:bookmarkStart w:id="338" w:name="_Toc3193"/>
      <w:bookmarkStart w:id="339" w:name="_Toc6638"/>
      <w:r>
        <w:rPr>
          <w:rFonts w:hint="eastAsia" w:ascii="宋体" w:hAnsi="宋体" w:cs="宋体"/>
          <w:b/>
          <w:bCs/>
          <w:szCs w:val="21"/>
        </w:rPr>
        <w:t>5、参加采购活动近三年内（成立时间不足三年的、自成立时间起），在经营活动中没有重大违法记录</w:t>
      </w:r>
      <w:bookmarkEnd w:id="336"/>
      <w:bookmarkEnd w:id="337"/>
      <w:bookmarkEnd w:id="338"/>
      <w:bookmarkEnd w:id="339"/>
    </w:p>
    <w:p>
      <w:pPr>
        <w:tabs>
          <w:tab w:val="left" w:pos="972"/>
        </w:tabs>
        <w:spacing w:line="440" w:lineRule="exact"/>
        <w:rPr>
          <w:rFonts w:ascii="Arial" w:hAnsi="Arial" w:cs="Arial"/>
          <w:b/>
          <w:bCs/>
          <w:sz w:val="24"/>
          <w:szCs w:val="24"/>
        </w:rPr>
      </w:pPr>
    </w:p>
    <w:p>
      <w:pPr>
        <w:tabs>
          <w:tab w:val="left" w:pos="972"/>
        </w:tabs>
        <w:spacing w:line="440" w:lineRule="exact"/>
        <w:rPr>
          <w:rFonts w:ascii="宋体" w:hAnsi="宋体" w:cs="宋体"/>
          <w:szCs w:val="21"/>
        </w:rPr>
      </w:pPr>
      <w:r>
        <w:rPr>
          <w:rFonts w:hint="eastAsia" w:ascii="宋体" w:hAnsi="宋体" w:cs="宋体"/>
          <w:szCs w:val="21"/>
        </w:rPr>
        <w:t>参考格式：</w:t>
      </w:r>
      <w:r>
        <w:rPr>
          <w:rFonts w:hint="eastAsia" w:ascii="宋体" w:hAnsi="宋体" w:cs="宋体"/>
          <w:szCs w:val="21"/>
        </w:rPr>
        <w:tab/>
      </w:r>
    </w:p>
    <w:p>
      <w:pPr>
        <w:jc w:val="center"/>
        <w:rPr>
          <w:rFonts w:ascii="宋体" w:hAnsi="宋体" w:cs="宋体"/>
          <w:b/>
          <w:szCs w:val="21"/>
        </w:rPr>
      </w:pPr>
      <w:r>
        <w:rPr>
          <w:rFonts w:hint="eastAsia" w:ascii="宋体" w:hAnsi="宋体" w:cs="宋体"/>
          <w:b/>
          <w:szCs w:val="21"/>
        </w:rPr>
        <w:t>无重大违法记录声明</w:t>
      </w:r>
    </w:p>
    <w:p>
      <w:pPr>
        <w:rPr>
          <w:rFonts w:ascii="宋体" w:hAnsi="宋体" w:cs="宋体"/>
          <w:sz w:val="30"/>
          <w:szCs w:val="30"/>
        </w:rPr>
      </w:pPr>
    </w:p>
    <w:p>
      <w:pPr>
        <w:spacing w:line="360" w:lineRule="auto"/>
        <w:ind w:firstLine="420"/>
        <w:rPr>
          <w:rFonts w:ascii="宋体" w:hAnsi="宋体" w:cs="宋体"/>
        </w:rPr>
      </w:pPr>
      <w:r>
        <w:rPr>
          <w:rFonts w:hint="eastAsia" w:ascii="宋体" w:hAnsi="宋体" w:cs="宋体"/>
          <w:szCs w:val="21"/>
        </w:rPr>
        <w:t>江苏苏美达仪器设备有限公司</w:t>
      </w:r>
      <w:r>
        <w:rPr>
          <w:rFonts w:hint="eastAsia" w:ascii="宋体" w:hAnsi="宋体" w:cs="宋体"/>
        </w:rPr>
        <w:t>：</w:t>
      </w:r>
    </w:p>
    <w:p>
      <w:pPr>
        <w:spacing w:line="360" w:lineRule="auto"/>
        <w:ind w:firstLine="420"/>
        <w:rPr>
          <w:rFonts w:ascii="宋体" w:hAnsi="宋体" w:cs="宋体"/>
        </w:rPr>
      </w:pPr>
    </w:p>
    <w:p>
      <w:pPr>
        <w:spacing w:line="360" w:lineRule="auto"/>
        <w:ind w:firstLine="420"/>
        <w:rPr>
          <w:rFonts w:ascii="宋体" w:hAnsi="宋体" w:cs="宋体"/>
        </w:rPr>
      </w:pPr>
      <w:r>
        <w:rPr>
          <w:rFonts w:hint="eastAsia" w:ascii="宋体" w:hAnsi="宋体" w:cs="宋体"/>
        </w:rPr>
        <w:t>我单位（供应商名称）郑重声明：</w:t>
      </w:r>
    </w:p>
    <w:p>
      <w:pPr>
        <w:spacing w:line="360" w:lineRule="auto"/>
        <w:ind w:firstLine="420"/>
        <w:rPr>
          <w:rFonts w:ascii="宋体" w:hAnsi="宋体" w:cs="宋体"/>
        </w:rPr>
      </w:pPr>
      <w:r>
        <w:rPr>
          <w:rFonts w:hint="eastAsia" w:ascii="宋体" w:hAnsi="宋体" w:cs="宋体"/>
        </w:rPr>
        <w:t>参加采购活动前3年内在经营活动中（在下划线上如实填写：</w:t>
      </w:r>
      <w:r>
        <w:rPr>
          <w:rFonts w:hint="eastAsia" w:ascii="宋体" w:hAnsi="宋体" w:cs="宋体"/>
          <w:u w:val="single"/>
        </w:rPr>
        <w:t>有</w:t>
      </w:r>
      <w:r>
        <w:rPr>
          <w:rFonts w:hint="eastAsia" w:ascii="宋体" w:hAnsi="宋体" w:cs="宋体"/>
        </w:rPr>
        <w:t>或</w:t>
      </w:r>
      <w:r>
        <w:rPr>
          <w:rFonts w:hint="eastAsia" w:ascii="宋体" w:hAnsi="宋体" w:cs="宋体"/>
          <w:u w:val="single"/>
        </w:rPr>
        <w:t>没有</w:t>
      </w:r>
      <w:r>
        <w:rPr>
          <w:rFonts w:hint="eastAsia" w:ascii="宋体" w:hAnsi="宋体" w:cs="宋体"/>
        </w:rPr>
        <w:t>）重大违法记录。</w:t>
      </w:r>
    </w:p>
    <w:p>
      <w:pPr>
        <w:spacing w:line="440" w:lineRule="exact"/>
        <w:rPr>
          <w:rFonts w:ascii="宋体" w:hAnsi="宋体" w:cs="宋体"/>
          <w:sz w:val="24"/>
          <w:szCs w:val="24"/>
        </w:rPr>
      </w:pPr>
      <w:r>
        <w:rPr>
          <w:rFonts w:hint="eastAsia" w:ascii="宋体" w:hAnsi="宋体" w:cs="宋体"/>
        </w:rPr>
        <w:t xml:space="preserve">    （说明：重大违法记录，是指供应商因违法经营受到刑事处罚或者责令停产停业、吊销许可证或者执照、较大数额罚款等行政处罚。）</w:t>
      </w:r>
    </w:p>
    <w:p>
      <w:pPr>
        <w:autoSpaceDE w:val="0"/>
        <w:autoSpaceDN w:val="0"/>
        <w:adjustRightInd w:val="0"/>
        <w:spacing w:line="440" w:lineRule="exact"/>
        <w:jc w:val="left"/>
        <w:rPr>
          <w:rFonts w:ascii="宋体" w:hAnsi="宋体" w:cs="宋体"/>
          <w:sz w:val="24"/>
          <w:szCs w:val="24"/>
        </w:rPr>
      </w:pPr>
    </w:p>
    <w:p>
      <w:pPr>
        <w:autoSpaceDE w:val="0"/>
        <w:autoSpaceDN w:val="0"/>
        <w:adjustRightInd w:val="0"/>
        <w:spacing w:line="440" w:lineRule="exact"/>
        <w:jc w:val="left"/>
        <w:rPr>
          <w:rFonts w:ascii="宋体" w:hAnsi="宋体" w:cs="宋体"/>
          <w:sz w:val="24"/>
          <w:szCs w:val="24"/>
        </w:rPr>
      </w:pPr>
    </w:p>
    <w:p>
      <w:pPr>
        <w:spacing w:line="440" w:lineRule="exact"/>
        <w:rPr>
          <w:rFonts w:ascii="宋体" w:hAnsi="宋体" w:cs="宋体"/>
          <w:szCs w:val="21"/>
        </w:rPr>
      </w:pPr>
      <w:r>
        <w:rPr>
          <w:rFonts w:hint="eastAsia" w:ascii="宋体" w:hAnsi="宋体" w:cs="宋体"/>
          <w:szCs w:val="21"/>
        </w:rPr>
        <w:t>投标人名称（公章）：</w:t>
      </w:r>
    </w:p>
    <w:p>
      <w:pPr>
        <w:spacing w:line="440" w:lineRule="exact"/>
        <w:rPr>
          <w:rFonts w:ascii="宋体" w:hAnsi="宋体" w:cs="宋体"/>
          <w:szCs w:val="21"/>
        </w:rPr>
      </w:pPr>
      <w:r>
        <w:rPr>
          <w:rFonts w:hint="eastAsia" w:ascii="宋体" w:hAnsi="宋体" w:cs="宋体"/>
          <w:szCs w:val="21"/>
        </w:rPr>
        <w:t>授权代表（签字）：</w:t>
      </w:r>
    </w:p>
    <w:p>
      <w:pPr>
        <w:spacing w:line="440" w:lineRule="exact"/>
        <w:rPr>
          <w:rFonts w:ascii="宋体" w:hAnsi="宋体" w:cs="宋体"/>
          <w:sz w:val="24"/>
          <w:szCs w:val="24"/>
        </w:rPr>
      </w:pPr>
      <w:r>
        <w:rPr>
          <w:rFonts w:hint="eastAsia" w:ascii="宋体" w:hAnsi="宋体" w:cs="宋体"/>
          <w:szCs w:val="21"/>
        </w:rPr>
        <w:t>日期：</w:t>
      </w:r>
    </w:p>
    <w:p>
      <w:pPr>
        <w:tabs>
          <w:tab w:val="left" w:pos="972"/>
        </w:tabs>
        <w:spacing w:line="360" w:lineRule="auto"/>
        <w:rPr>
          <w:rFonts w:ascii="宋体" w:hAnsi="宋体" w:cs="宋体"/>
          <w:szCs w:val="21"/>
        </w:rPr>
      </w:pPr>
      <w:r>
        <w:rPr>
          <w:rFonts w:hint="eastAsia" w:ascii="宋体" w:hAnsi="宋体" w:cs="宋体"/>
          <w:szCs w:val="21"/>
        </w:rPr>
        <w:tab/>
      </w:r>
    </w:p>
    <w:p>
      <w:pPr>
        <w:spacing w:line="360" w:lineRule="auto"/>
        <w:rPr>
          <w:rFonts w:ascii="宋体" w:hAnsi="宋体" w:cs="宋体"/>
          <w:szCs w:val="21"/>
        </w:rPr>
      </w:pPr>
    </w:p>
    <w:p>
      <w:pPr>
        <w:autoSpaceDE w:val="0"/>
        <w:autoSpaceDN w:val="0"/>
        <w:adjustRightInd w:val="0"/>
        <w:spacing w:line="360" w:lineRule="auto"/>
        <w:jc w:val="left"/>
        <w:rPr>
          <w:rFonts w:ascii="宋体" w:hAnsi="宋体" w:cs="宋体"/>
          <w:szCs w:val="21"/>
        </w:rPr>
      </w:pPr>
    </w:p>
    <w:p>
      <w:pPr>
        <w:autoSpaceDE w:val="0"/>
        <w:autoSpaceDN w:val="0"/>
        <w:adjustRightInd w:val="0"/>
        <w:spacing w:line="360" w:lineRule="auto"/>
        <w:jc w:val="left"/>
        <w:rPr>
          <w:rFonts w:ascii="宋体" w:hAnsi="宋体" w:cs="宋体"/>
          <w:szCs w:val="21"/>
        </w:rPr>
      </w:pPr>
    </w:p>
    <w:p>
      <w:pPr>
        <w:spacing w:line="360" w:lineRule="auto"/>
        <w:rPr>
          <w:rFonts w:ascii="宋体" w:hAnsi="宋体" w:cs="宋体"/>
          <w:szCs w:val="21"/>
        </w:rPr>
      </w:pPr>
    </w:p>
    <w:p>
      <w:pPr>
        <w:spacing w:line="360" w:lineRule="auto"/>
        <w:rPr>
          <w:rFonts w:ascii="宋体" w:hAnsi="宋体" w:cs="宋体"/>
          <w:szCs w:val="21"/>
        </w:rPr>
      </w:pPr>
    </w:p>
    <w:p>
      <w:pPr>
        <w:spacing w:line="360" w:lineRule="auto"/>
        <w:rPr>
          <w:rFonts w:ascii="宋体" w:hAnsi="宋体" w:cs="宋体"/>
          <w:szCs w:val="21"/>
        </w:rPr>
      </w:pPr>
    </w:p>
    <w:p>
      <w:pPr>
        <w:autoSpaceDE w:val="0"/>
        <w:autoSpaceDN w:val="0"/>
        <w:spacing w:line="360" w:lineRule="auto"/>
        <w:ind w:left="-2" w:right="-5"/>
        <w:textAlignment w:val="bottom"/>
        <w:rPr>
          <w:rFonts w:ascii="宋体" w:hAnsi="宋体" w:cs="宋体"/>
          <w:szCs w:val="21"/>
        </w:rPr>
      </w:pPr>
    </w:p>
    <w:p>
      <w:pPr>
        <w:autoSpaceDE w:val="0"/>
        <w:autoSpaceDN w:val="0"/>
        <w:spacing w:line="360" w:lineRule="auto"/>
        <w:ind w:left="-2" w:right="-5"/>
        <w:textAlignment w:val="bottom"/>
        <w:rPr>
          <w:rFonts w:ascii="宋体" w:hAnsi="宋体" w:cs="宋体"/>
          <w:szCs w:val="21"/>
        </w:rPr>
      </w:pPr>
    </w:p>
    <w:p>
      <w:pPr>
        <w:autoSpaceDE w:val="0"/>
        <w:autoSpaceDN w:val="0"/>
        <w:spacing w:line="360" w:lineRule="auto"/>
        <w:ind w:left="-2" w:right="-5"/>
        <w:textAlignment w:val="bottom"/>
        <w:rPr>
          <w:rFonts w:ascii="宋体" w:hAnsi="宋体" w:cs="宋体"/>
          <w:szCs w:val="21"/>
        </w:rPr>
      </w:pPr>
    </w:p>
    <w:p>
      <w:pPr>
        <w:autoSpaceDE w:val="0"/>
        <w:autoSpaceDN w:val="0"/>
        <w:spacing w:line="360" w:lineRule="auto"/>
        <w:ind w:left="-2" w:right="-5"/>
        <w:textAlignment w:val="bottom"/>
        <w:rPr>
          <w:rFonts w:ascii="宋体" w:hAnsi="宋体" w:cs="宋体"/>
          <w:szCs w:val="21"/>
        </w:rPr>
      </w:pPr>
    </w:p>
    <w:p>
      <w:pPr>
        <w:autoSpaceDE w:val="0"/>
        <w:autoSpaceDN w:val="0"/>
        <w:spacing w:line="360" w:lineRule="auto"/>
        <w:ind w:left="-2" w:right="-5"/>
        <w:textAlignment w:val="bottom"/>
        <w:rPr>
          <w:rFonts w:ascii="宋体" w:hAnsi="宋体" w:cs="宋体"/>
          <w:szCs w:val="21"/>
        </w:rPr>
      </w:pPr>
    </w:p>
    <w:p>
      <w:pPr>
        <w:autoSpaceDE w:val="0"/>
        <w:autoSpaceDN w:val="0"/>
        <w:spacing w:line="360" w:lineRule="auto"/>
        <w:ind w:left="-2" w:right="-5"/>
        <w:textAlignment w:val="bottom"/>
        <w:rPr>
          <w:rFonts w:ascii="宋体" w:hAnsi="宋体" w:cs="宋体"/>
          <w:szCs w:val="21"/>
        </w:rPr>
      </w:pPr>
    </w:p>
    <w:p>
      <w:pPr>
        <w:autoSpaceDE w:val="0"/>
        <w:autoSpaceDN w:val="0"/>
        <w:spacing w:line="360" w:lineRule="auto"/>
        <w:ind w:left="-2" w:right="-5"/>
        <w:textAlignment w:val="bottom"/>
        <w:rPr>
          <w:rFonts w:ascii="宋体" w:hAnsi="宋体" w:cs="宋体"/>
          <w:szCs w:val="21"/>
        </w:rPr>
      </w:pPr>
    </w:p>
    <w:p>
      <w:pPr>
        <w:autoSpaceDE w:val="0"/>
        <w:autoSpaceDN w:val="0"/>
        <w:spacing w:line="360" w:lineRule="auto"/>
        <w:ind w:left="-2" w:right="-5"/>
        <w:textAlignment w:val="bottom"/>
        <w:rPr>
          <w:rFonts w:ascii="宋体" w:hAnsi="宋体" w:cs="宋体"/>
          <w:szCs w:val="21"/>
        </w:rPr>
      </w:pPr>
    </w:p>
    <w:p>
      <w:pPr>
        <w:spacing w:line="360" w:lineRule="auto"/>
        <w:jc w:val="left"/>
        <w:outlineLvl w:val="2"/>
        <w:rPr>
          <w:rFonts w:ascii="宋体" w:hAnsi="宋体" w:cs="宋体"/>
          <w:b/>
          <w:bCs/>
          <w:szCs w:val="21"/>
        </w:rPr>
      </w:pPr>
      <w:bookmarkStart w:id="340" w:name="_Toc13517"/>
      <w:bookmarkStart w:id="341" w:name="_Toc24905"/>
      <w:bookmarkStart w:id="342" w:name="_Toc31910"/>
      <w:bookmarkStart w:id="343" w:name="_Toc9489"/>
      <w:r>
        <w:rPr>
          <w:rFonts w:hint="eastAsia" w:ascii="宋体" w:hAnsi="宋体" w:cs="宋体"/>
          <w:b/>
          <w:bCs/>
          <w:szCs w:val="21"/>
        </w:rPr>
        <w:t>6、依法缴纳税收的记录</w:t>
      </w:r>
      <w:bookmarkEnd w:id="340"/>
      <w:bookmarkEnd w:id="341"/>
      <w:bookmarkEnd w:id="342"/>
      <w:bookmarkEnd w:id="343"/>
    </w:p>
    <w:p>
      <w:pPr>
        <w:spacing w:after="120" w:line="440" w:lineRule="exact"/>
        <w:rPr>
          <w:rFonts w:ascii="宋体" w:hAnsi="宋体" w:cs="宋体"/>
          <w:b/>
          <w:u w:val="single"/>
        </w:rPr>
      </w:pPr>
      <w:r>
        <w:rPr>
          <w:rFonts w:hint="eastAsia" w:ascii="宋体" w:hAnsi="宋体" w:cs="宋体"/>
        </w:rPr>
        <w:t>1、提供距开标时间六个月内任意一月份的纳税凭据复印件加盖公章（依法免税的应提供相应文件说明）</w:t>
      </w:r>
      <w:r>
        <w:rPr>
          <w:rFonts w:hint="eastAsia" w:ascii="宋体" w:hAnsi="宋体" w:cs="宋体"/>
          <w:szCs w:val="21"/>
          <w:lang w:bidi="en-US"/>
        </w:rPr>
        <w:t>；</w:t>
      </w:r>
    </w:p>
    <w:p>
      <w:pPr>
        <w:spacing w:after="120" w:line="440" w:lineRule="exact"/>
        <w:rPr>
          <w:rFonts w:ascii="宋体" w:hAnsi="宋体" w:cs="宋体"/>
          <w:highlight w:val="yellow"/>
        </w:rPr>
      </w:pPr>
      <w:r>
        <w:rPr>
          <w:rFonts w:hint="eastAsia" w:ascii="宋体" w:hAnsi="宋体" w:cs="宋体"/>
        </w:rPr>
        <w:t xml:space="preserve">2、依法免税的供应商，应提供相应的文件证明。 </w:t>
      </w:r>
    </w:p>
    <w:p>
      <w:pPr>
        <w:spacing w:line="360" w:lineRule="auto"/>
        <w:rPr>
          <w:rFonts w:ascii="宋体" w:hAnsi="宋体" w:cs="宋体"/>
          <w:szCs w:val="21"/>
        </w:rPr>
      </w:pPr>
    </w:p>
    <w:p>
      <w:pPr>
        <w:spacing w:line="360" w:lineRule="auto"/>
        <w:rPr>
          <w:rFonts w:ascii="宋体" w:hAnsi="宋体" w:cs="宋体"/>
          <w:szCs w:val="21"/>
        </w:rPr>
      </w:pPr>
    </w:p>
    <w:p>
      <w:pPr>
        <w:spacing w:line="360" w:lineRule="auto"/>
        <w:rPr>
          <w:rFonts w:ascii="宋体" w:hAnsi="宋体" w:cs="宋体"/>
          <w:szCs w:val="21"/>
        </w:rPr>
      </w:pPr>
    </w:p>
    <w:p>
      <w:pPr>
        <w:spacing w:line="360" w:lineRule="auto"/>
        <w:rPr>
          <w:rFonts w:ascii="宋体" w:hAnsi="宋体" w:cs="宋体"/>
          <w:szCs w:val="21"/>
        </w:rPr>
      </w:pPr>
      <w:r>
        <w:rPr>
          <w:rFonts w:hint="eastAsia" w:ascii="宋体" w:hAnsi="宋体" w:cs="宋体"/>
          <w:szCs w:val="21"/>
        </w:rPr>
        <w:t>供应商名称（公章）：</w:t>
      </w:r>
    </w:p>
    <w:p>
      <w:pPr>
        <w:spacing w:line="360" w:lineRule="auto"/>
        <w:rPr>
          <w:rFonts w:ascii="宋体" w:hAnsi="宋体" w:cs="宋体"/>
          <w:szCs w:val="21"/>
        </w:rPr>
      </w:pPr>
      <w:r>
        <w:rPr>
          <w:rFonts w:hint="eastAsia" w:ascii="宋体" w:hAnsi="宋体" w:cs="宋体"/>
          <w:szCs w:val="21"/>
        </w:rPr>
        <w:t>授权代表（签字）：</w:t>
      </w:r>
    </w:p>
    <w:p>
      <w:pPr>
        <w:spacing w:line="360" w:lineRule="auto"/>
        <w:rPr>
          <w:rFonts w:ascii="宋体" w:hAnsi="宋体" w:cs="宋体"/>
          <w:szCs w:val="21"/>
        </w:rPr>
      </w:pPr>
      <w:r>
        <w:rPr>
          <w:rFonts w:hint="eastAsia" w:ascii="宋体" w:hAnsi="宋体" w:cs="宋体"/>
          <w:szCs w:val="21"/>
        </w:rPr>
        <w:t>日期：</w:t>
      </w:r>
    </w:p>
    <w:p>
      <w:pPr>
        <w:spacing w:line="360" w:lineRule="auto"/>
        <w:rPr>
          <w:rFonts w:ascii="宋体" w:hAnsi="宋体" w:cs="宋体"/>
          <w:szCs w:val="21"/>
        </w:rPr>
      </w:pPr>
    </w:p>
    <w:p>
      <w:pPr>
        <w:spacing w:line="360" w:lineRule="auto"/>
        <w:rPr>
          <w:rFonts w:ascii="宋体" w:hAnsi="宋体" w:cs="宋体"/>
          <w:szCs w:val="21"/>
        </w:rPr>
      </w:pPr>
    </w:p>
    <w:p>
      <w:pPr>
        <w:spacing w:line="360" w:lineRule="auto"/>
        <w:rPr>
          <w:rFonts w:ascii="宋体" w:hAnsi="宋体" w:cs="宋体"/>
          <w:szCs w:val="21"/>
        </w:rPr>
      </w:pPr>
    </w:p>
    <w:p>
      <w:pPr>
        <w:spacing w:line="360" w:lineRule="auto"/>
        <w:rPr>
          <w:rFonts w:ascii="宋体" w:hAnsi="宋体" w:cs="宋体"/>
          <w:szCs w:val="21"/>
        </w:rPr>
      </w:pPr>
    </w:p>
    <w:p>
      <w:pPr>
        <w:spacing w:line="360" w:lineRule="auto"/>
        <w:rPr>
          <w:rFonts w:ascii="宋体" w:hAnsi="宋体" w:cs="宋体"/>
          <w:szCs w:val="21"/>
        </w:rPr>
      </w:pPr>
    </w:p>
    <w:p>
      <w:pPr>
        <w:spacing w:line="360" w:lineRule="auto"/>
        <w:rPr>
          <w:rFonts w:ascii="宋体" w:hAnsi="宋体" w:cs="宋体"/>
          <w:szCs w:val="21"/>
        </w:rPr>
      </w:pPr>
    </w:p>
    <w:p>
      <w:pPr>
        <w:spacing w:line="360" w:lineRule="auto"/>
        <w:rPr>
          <w:rFonts w:ascii="宋体" w:hAnsi="宋体" w:cs="宋体"/>
          <w:szCs w:val="21"/>
        </w:rPr>
      </w:pPr>
    </w:p>
    <w:p>
      <w:pPr>
        <w:spacing w:line="360" w:lineRule="auto"/>
        <w:rPr>
          <w:rFonts w:ascii="宋体" w:hAnsi="宋体" w:cs="宋体"/>
          <w:szCs w:val="21"/>
        </w:rPr>
      </w:pPr>
    </w:p>
    <w:p>
      <w:pPr>
        <w:spacing w:line="360" w:lineRule="auto"/>
        <w:rPr>
          <w:rFonts w:ascii="宋体" w:hAnsi="宋体" w:cs="宋体"/>
          <w:szCs w:val="21"/>
        </w:rPr>
      </w:pPr>
    </w:p>
    <w:p>
      <w:pPr>
        <w:spacing w:line="360" w:lineRule="auto"/>
        <w:rPr>
          <w:rFonts w:ascii="宋体" w:hAnsi="宋体" w:cs="宋体"/>
          <w:szCs w:val="21"/>
        </w:rPr>
      </w:pPr>
    </w:p>
    <w:p>
      <w:pPr>
        <w:spacing w:line="360" w:lineRule="auto"/>
        <w:rPr>
          <w:rFonts w:ascii="宋体" w:hAnsi="宋体" w:cs="宋体"/>
          <w:szCs w:val="21"/>
        </w:rPr>
      </w:pPr>
    </w:p>
    <w:p>
      <w:pPr>
        <w:spacing w:line="360" w:lineRule="auto"/>
        <w:rPr>
          <w:rFonts w:ascii="宋体" w:hAnsi="宋体" w:cs="宋体"/>
          <w:szCs w:val="21"/>
        </w:rPr>
      </w:pPr>
    </w:p>
    <w:p>
      <w:pPr>
        <w:spacing w:line="360" w:lineRule="auto"/>
        <w:rPr>
          <w:rFonts w:ascii="宋体" w:hAnsi="宋体" w:cs="宋体"/>
          <w:szCs w:val="21"/>
        </w:rPr>
      </w:pPr>
    </w:p>
    <w:p>
      <w:pPr>
        <w:spacing w:line="360" w:lineRule="auto"/>
        <w:rPr>
          <w:rFonts w:ascii="宋体" w:hAnsi="宋体" w:cs="宋体"/>
          <w:szCs w:val="21"/>
        </w:rPr>
      </w:pPr>
    </w:p>
    <w:p>
      <w:pPr>
        <w:spacing w:line="360" w:lineRule="auto"/>
        <w:rPr>
          <w:rFonts w:ascii="宋体" w:hAnsi="宋体" w:cs="宋体"/>
          <w:szCs w:val="21"/>
        </w:rPr>
      </w:pPr>
    </w:p>
    <w:p>
      <w:pPr>
        <w:spacing w:line="360" w:lineRule="auto"/>
        <w:rPr>
          <w:rFonts w:ascii="宋体" w:hAnsi="宋体" w:cs="宋体"/>
          <w:szCs w:val="21"/>
        </w:rPr>
      </w:pPr>
    </w:p>
    <w:p>
      <w:pPr>
        <w:spacing w:line="360" w:lineRule="auto"/>
        <w:rPr>
          <w:rFonts w:ascii="宋体" w:hAnsi="宋体" w:cs="宋体"/>
          <w:szCs w:val="21"/>
        </w:rPr>
      </w:pPr>
    </w:p>
    <w:p>
      <w:pPr>
        <w:spacing w:line="360" w:lineRule="auto"/>
        <w:rPr>
          <w:rFonts w:ascii="宋体" w:hAnsi="宋体" w:cs="宋体"/>
          <w:szCs w:val="21"/>
        </w:rPr>
      </w:pPr>
    </w:p>
    <w:p>
      <w:pPr>
        <w:spacing w:line="360" w:lineRule="auto"/>
        <w:rPr>
          <w:rFonts w:ascii="宋体" w:hAnsi="宋体" w:cs="宋体"/>
          <w:szCs w:val="21"/>
        </w:rPr>
      </w:pPr>
    </w:p>
    <w:p>
      <w:pPr>
        <w:spacing w:line="360" w:lineRule="auto"/>
        <w:rPr>
          <w:rFonts w:ascii="宋体" w:hAnsi="宋体" w:cs="宋体"/>
          <w:szCs w:val="21"/>
        </w:rPr>
      </w:pPr>
    </w:p>
    <w:p>
      <w:pPr>
        <w:spacing w:line="360" w:lineRule="auto"/>
        <w:rPr>
          <w:rFonts w:ascii="宋体" w:hAnsi="宋体" w:cs="宋体"/>
          <w:szCs w:val="21"/>
        </w:rPr>
      </w:pPr>
    </w:p>
    <w:p>
      <w:pPr>
        <w:spacing w:line="360" w:lineRule="auto"/>
        <w:rPr>
          <w:rFonts w:ascii="宋体" w:hAnsi="宋体" w:cs="宋体"/>
          <w:szCs w:val="21"/>
        </w:rPr>
        <w:sectPr>
          <w:footerReference r:id="rId27" w:type="first"/>
          <w:footerReference r:id="rId26" w:type="default"/>
          <w:pgSz w:w="11906" w:h="16838"/>
          <w:pgMar w:top="1134" w:right="1134" w:bottom="1134" w:left="1134" w:header="851" w:footer="992" w:gutter="0"/>
          <w:cols w:space="0" w:num="1"/>
          <w:titlePg/>
          <w:docGrid w:type="lines" w:linePitch="312" w:charSpace="0"/>
        </w:sectPr>
      </w:pPr>
    </w:p>
    <w:p>
      <w:pPr>
        <w:spacing w:line="360" w:lineRule="auto"/>
        <w:jc w:val="left"/>
        <w:outlineLvl w:val="2"/>
        <w:rPr>
          <w:rFonts w:ascii="宋体" w:hAnsi="宋体" w:cs="宋体"/>
          <w:szCs w:val="21"/>
          <w:lang w:bidi="en-US"/>
        </w:rPr>
      </w:pPr>
      <w:bookmarkStart w:id="344" w:name="_Toc27051"/>
      <w:bookmarkStart w:id="345" w:name="_Toc1214"/>
      <w:bookmarkStart w:id="346" w:name="_Toc15199"/>
      <w:bookmarkStart w:id="347" w:name="_Toc14733"/>
      <w:r>
        <w:rPr>
          <w:rFonts w:hint="eastAsia" w:ascii="宋体" w:hAnsi="宋体" w:cs="宋体"/>
          <w:b/>
          <w:bCs/>
          <w:szCs w:val="21"/>
        </w:rPr>
        <w:t>7、依法缴纳社会保障资金的记录</w:t>
      </w:r>
      <w:bookmarkEnd w:id="344"/>
      <w:bookmarkEnd w:id="345"/>
      <w:bookmarkEnd w:id="346"/>
      <w:bookmarkEnd w:id="347"/>
    </w:p>
    <w:p>
      <w:pPr>
        <w:spacing w:line="440" w:lineRule="exact"/>
        <w:rPr>
          <w:rFonts w:ascii="宋体" w:hAnsi="宋体" w:cs="宋体"/>
          <w:sz w:val="24"/>
          <w:szCs w:val="24"/>
        </w:rPr>
      </w:pPr>
      <w:r>
        <w:rPr>
          <w:rFonts w:hint="eastAsia" w:ascii="宋体" w:hAnsi="宋体" w:cs="宋体"/>
        </w:rPr>
        <w:t>1、提供距开标时间六个月内任意一月份的依法缴纳社会保障资金的凭据复印件加盖公章（凭据可以是缴费的银行单据、专用收据、社会保险缴纳清单或者所在社保机构开具的证明等，自行编写无效）；</w:t>
      </w:r>
    </w:p>
    <w:p>
      <w:pPr>
        <w:spacing w:after="120" w:line="440" w:lineRule="exact"/>
        <w:rPr>
          <w:rFonts w:ascii="宋体" w:hAnsi="宋体" w:cs="宋体"/>
        </w:rPr>
      </w:pPr>
      <w:r>
        <w:rPr>
          <w:rFonts w:hint="eastAsia" w:ascii="宋体" w:hAnsi="宋体" w:cs="宋体"/>
        </w:rPr>
        <w:t xml:space="preserve">2、依法不需要缴纳社会保障资金的供应商，应提供相应的文件证明。 </w:t>
      </w:r>
    </w:p>
    <w:p>
      <w:pPr>
        <w:spacing w:line="360" w:lineRule="auto"/>
        <w:rPr>
          <w:rFonts w:ascii="宋体" w:hAnsi="宋体" w:cs="宋体"/>
          <w:szCs w:val="21"/>
        </w:rPr>
      </w:pPr>
    </w:p>
    <w:p>
      <w:pPr>
        <w:spacing w:line="360" w:lineRule="auto"/>
        <w:rPr>
          <w:rFonts w:ascii="宋体" w:hAnsi="宋体" w:cs="宋体"/>
          <w:b/>
          <w:szCs w:val="21"/>
        </w:rPr>
      </w:pPr>
    </w:p>
    <w:p>
      <w:pPr>
        <w:spacing w:line="360" w:lineRule="auto"/>
        <w:rPr>
          <w:rFonts w:ascii="宋体" w:hAnsi="宋体" w:cs="宋体"/>
          <w:b/>
          <w:szCs w:val="21"/>
        </w:rPr>
      </w:pPr>
    </w:p>
    <w:p>
      <w:pPr>
        <w:spacing w:line="360" w:lineRule="auto"/>
        <w:rPr>
          <w:rFonts w:ascii="宋体" w:hAnsi="宋体" w:cs="宋体"/>
          <w:szCs w:val="21"/>
        </w:rPr>
      </w:pPr>
    </w:p>
    <w:p>
      <w:pPr>
        <w:spacing w:line="360" w:lineRule="auto"/>
        <w:rPr>
          <w:rFonts w:ascii="宋体" w:hAnsi="宋体" w:cs="宋体"/>
          <w:szCs w:val="21"/>
        </w:rPr>
      </w:pPr>
      <w:r>
        <w:rPr>
          <w:rFonts w:hint="eastAsia" w:ascii="宋体" w:hAnsi="宋体" w:cs="宋体"/>
          <w:szCs w:val="21"/>
        </w:rPr>
        <w:t>供应商名称（公章）：</w:t>
      </w:r>
    </w:p>
    <w:p>
      <w:pPr>
        <w:spacing w:line="360" w:lineRule="auto"/>
        <w:rPr>
          <w:rFonts w:ascii="宋体" w:hAnsi="宋体" w:cs="宋体"/>
          <w:szCs w:val="21"/>
        </w:rPr>
      </w:pPr>
      <w:r>
        <w:rPr>
          <w:rFonts w:hint="eastAsia" w:ascii="宋体" w:hAnsi="宋体" w:cs="宋体"/>
          <w:szCs w:val="21"/>
        </w:rPr>
        <w:t>授权代表（签字）：</w:t>
      </w:r>
    </w:p>
    <w:p>
      <w:pPr>
        <w:spacing w:line="360" w:lineRule="auto"/>
        <w:rPr>
          <w:rFonts w:ascii="宋体" w:hAnsi="宋体" w:cs="宋体"/>
          <w:szCs w:val="21"/>
        </w:rPr>
      </w:pPr>
      <w:r>
        <w:rPr>
          <w:rFonts w:hint="eastAsia" w:ascii="宋体" w:hAnsi="宋体" w:cs="宋体"/>
          <w:szCs w:val="21"/>
        </w:rPr>
        <w:t>日期：</w:t>
      </w:r>
    </w:p>
    <w:p>
      <w:pPr>
        <w:outlineLvl w:val="2"/>
        <w:rPr>
          <w:rFonts w:ascii="宋体" w:hAnsi="宋体" w:cs="宋体"/>
          <w:b/>
          <w:bCs/>
          <w:szCs w:val="21"/>
        </w:rPr>
      </w:pPr>
      <w:r>
        <w:rPr>
          <w:rFonts w:ascii="宋体" w:hAnsi="宋体" w:cs="宋体"/>
          <w:szCs w:val="21"/>
        </w:rPr>
        <w:br w:type="page"/>
      </w:r>
      <w:bookmarkStart w:id="348" w:name="_Toc3374"/>
      <w:bookmarkStart w:id="349" w:name="_Toc20105"/>
      <w:bookmarkStart w:id="350" w:name="_Toc28902"/>
      <w:bookmarkStart w:id="351" w:name="_Toc10754"/>
      <w:bookmarkStart w:id="352" w:name="_Toc7233"/>
      <w:r>
        <w:rPr>
          <w:rFonts w:hint="eastAsia" w:ascii="宋体" w:hAnsi="宋体" w:cs="宋体"/>
          <w:b/>
          <w:bCs/>
          <w:szCs w:val="21"/>
        </w:rPr>
        <w:t>8、</w:t>
      </w:r>
      <w:bookmarkEnd w:id="348"/>
      <w:bookmarkEnd w:id="349"/>
      <w:r>
        <w:rPr>
          <w:rFonts w:hint="eastAsia" w:ascii="宋体" w:hAnsi="宋体" w:cs="宋体"/>
          <w:b/>
          <w:bCs/>
          <w:color w:val="000000"/>
          <w:szCs w:val="21"/>
        </w:rPr>
        <w:t>针对</w:t>
      </w:r>
      <w:r>
        <w:rPr>
          <w:rFonts w:hint="eastAsia" w:ascii="宋体" w:hAnsi="宋体" w:cs="宋体"/>
          <w:b/>
          <w:bCs/>
          <w:szCs w:val="21"/>
        </w:rPr>
        <w:t>本项目的特定资格要求（如有）</w:t>
      </w:r>
      <w:bookmarkEnd w:id="350"/>
      <w:bookmarkEnd w:id="351"/>
      <w:bookmarkEnd w:id="352"/>
    </w:p>
    <w:p>
      <w:pPr>
        <w:spacing w:line="360" w:lineRule="auto"/>
        <w:rPr>
          <w:rFonts w:ascii="宋体" w:hAnsi="宋体" w:cs="宋体"/>
          <w:b/>
          <w:szCs w:val="21"/>
        </w:rPr>
      </w:pPr>
    </w:p>
    <w:p>
      <w:pPr>
        <w:spacing w:line="360" w:lineRule="auto"/>
        <w:rPr>
          <w:rFonts w:ascii="宋体" w:hAnsi="宋体" w:cs="宋体"/>
          <w:b/>
          <w:szCs w:val="21"/>
        </w:rPr>
      </w:pPr>
    </w:p>
    <w:p>
      <w:pPr>
        <w:spacing w:line="360" w:lineRule="auto"/>
        <w:rPr>
          <w:rFonts w:ascii="宋体" w:hAnsi="宋体" w:cs="宋体"/>
          <w:b/>
          <w:szCs w:val="21"/>
        </w:rPr>
      </w:pPr>
    </w:p>
    <w:p>
      <w:pPr>
        <w:spacing w:line="360" w:lineRule="auto"/>
        <w:rPr>
          <w:rFonts w:ascii="宋体" w:hAnsi="宋体" w:cs="宋体"/>
          <w:b/>
          <w:szCs w:val="21"/>
        </w:rPr>
      </w:pPr>
    </w:p>
    <w:p>
      <w:pPr>
        <w:spacing w:line="360" w:lineRule="auto"/>
        <w:rPr>
          <w:rFonts w:ascii="宋体" w:hAnsi="宋体" w:cs="宋体"/>
          <w:szCs w:val="21"/>
        </w:rPr>
      </w:pPr>
      <w:r>
        <w:rPr>
          <w:rFonts w:hint="eastAsia" w:ascii="宋体" w:hAnsi="宋体" w:cs="宋体"/>
          <w:szCs w:val="21"/>
        </w:rPr>
        <w:t>供应商名称（公章）：</w:t>
      </w:r>
    </w:p>
    <w:p>
      <w:pPr>
        <w:spacing w:line="360" w:lineRule="auto"/>
        <w:rPr>
          <w:rFonts w:ascii="宋体" w:hAnsi="宋体" w:cs="宋体"/>
          <w:szCs w:val="21"/>
        </w:rPr>
      </w:pPr>
      <w:r>
        <w:rPr>
          <w:rFonts w:hint="eastAsia" w:ascii="宋体" w:hAnsi="宋体" w:cs="宋体"/>
          <w:szCs w:val="21"/>
        </w:rPr>
        <w:t>授权代表（签字）：</w:t>
      </w:r>
    </w:p>
    <w:p>
      <w:pPr>
        <w:spacing w:line="360" w:lineRule="auto"/>
        <w:rPr>
          <w:rFonts w:ascii="宋体" w:hAnsi="宋体" w:cs="宋体"/>
          <w:szCs w:val="21"/>
        </w:rPr>
      </w:pPr>
      <w:r>
        <w:rPr>
          <w:rFonts w:hint="eastAsia" w:ascii="宋体" w:hAnsi="宋体" w:cs="宋体"/>
          <w:szCs w:val="21"/>
        </w:rPr>
        <w:t>日期：</w:t>
      </w:r>
    </w:p>
    <w:p>
      <w:pPr>
        <w:autoSpaceDE w:val="0"/>
        <w:autoSpaceDN w:val="0"/>
        <w:spacing w:line="360" w:lineRule="auto"/>
        <w:ind w:right="-5"/>
        <w:textAlignment w:val="bottom"/>
        <w:rPr>
          <w:rFonts w:ascii="宋体" w:hAnsi="宋体" w:cs="宋体"/>
          <w:b/>
          <w:szCs w:val="21"/>
        </w:rPr>
      </w:pPr>
    </w:p>
    <w:p>
      <w:pPr>
        <w:spacing w:line="360" w:lineRule="auto"/>
        <w:rPr>
          <w:rFonts w:ascii="宋体" w:hAnsi="宋体" w:cs="宋体"/>
          <w:szCs w:val="21"/>
        </w:rPr>
        <w:sectPr>
          <w:footerReference r:id="rId29" w:type="first"/>
          <w:footerReference r:id="rId28" w:type="default"/>
          <w:pgSz w:w="11906" w:h="16838"/>
          <w:pgMar w:top="1134" w:right="1134" w:bottom="1134" w:left="1134" w:header="851" w:footer="992" w:gutter="0"/>
          <w:cols w:space="0" w:num="1"/>
          <w:titlePg/>
          <w:docGrid w:type="lines" w:linePitch="312" w:charSpace="0"/>
        </w:sectPr>
      </w:pPr>
    </w:p>
    <w:p>
      <w:pPr>
        <w:spacing w:line="360" w:lineRule="auto"/>
        <w:outlineLvl w:val="1"/>
        <w:rPr>
          <w:rFonts w:ascii="宋体" w:hAnsi="宋体" w:cs="宋体"/>
          <w:b/>
          <w:szCs w:val="21"/>
          <w:lang w:val="zh-CN"/>
        </w:rPr>
      </w:pPr>
      <w:bookmarkStart w:id="353" w:name="_Toc625"/>
      <w:bookmarkStart w:id="354" w:name="_Toc13528"/>
      <w:bookmarkStart w:id="355" w:name="_Toc23733"/>
      <w:r>
        <w:rPr>
          <w:rFonts w:hint="eastAsia" w:ascii="宋体" w:hAnsi="宋体" w:cs="宋体"/>
          <w:b/>
          <w:bCs/>
          <w:szCs w:val="21"/>
          <w:lang w:val="zh-CN"/>
        </w:rPr>
        <w:t>附件八 其它相关文件</w:t>
      </w:r>
      <w:bookmarkEnd w:id="353"/>
      <w:bookmarkEnd w:id="354"/>
      <w:bookmarkEnd w:id="355"/>
    </w:p>
    <w:p>
      <w:pPr>
        <w:spacing w:line="360" w:lineRule="auto"/>
        <w:rPr>
          <w:rFonts w:ascii="宋体" w:hAnsi="宋体" w:cs="宋体"/>
          <w:b/>
          <w:szCs w:val="21"/>
          <w:lang w:val="zh-CN"/>
        </w:rPr>
      </w:pPr>
    </w:p>
    <w:p>
      <w:pPr>
        <w:rPr>
          <w:rFonts w:ascii="宋体"/>
          <w:szCs w:val="21"/>
        </w:rPr>
      </w:pPr>
      <w:r>
        <w:rPr>
          <w:rFonts w:hint="eastAsia" w:ascii="宋体"/>
          <w:szCs w:val="21"/>
        </w:rPr>
        <w:t>注：须授权代表签字或加盖投标单位公章</w:t>
      </w:r>
    </w:p>
    <w:p>
      <w:pPr>
        <w:spacing w:line="240" w:lineRule="atLeast"/>
        <w:rPr>
          <w:rFonts w:ascii="Arial" w:hAnsi="Arial" w:cs="Arial"/>
          <w:b/>
          <w:color w:val="000000"/>
          <w:sz w:val="24"/>
          <w:lang w:val="zh-CN"/>
        </w:rPr>
      </w:pPr>
    </w:p>
    <w:p>
      <w:pPr>
        <w:spacing w:line="240" w:lineRule="atLeast"/>
        <w:rPr>
          <w:rFonts w:ascii="Arial" w:hAnsi="Arial" w:cs="Arial"/>
          <w:b/>
          <w:color w:val="000000"/>
          <w:sz w:val="24"/>
          <w:lang w:val="zh-CN"/>
        </w:rPr>
      </w:pPr>
    </w:p>
    <w:p>
      <w:pPr>
        <w:spacing w:line="440" w:lineRule="exact"/>
        <w:rPr>
          <w:rFonts w:ascii="宋体" w:hAnsi="宋体" w:cs="宋体"/>
          <w:szCs w:val="21"/>
        </w:rPr>
      </w:pPr>
      <w:r>
        <w:rPr>
          <w:rFonts w:hint="eastAsia" w:ascii="宋体" w:hAnsi="宋体" w:cs="宋体"/>
          <w:szCs w:val="21"/>
        </w:rPr>
        <w:t>1、投标产品配置清单及技术说明</w:t>
      </w:r>
    </w:p>
    <w:p>
      <w:pPr>
        <w:spacing w:line="440" w:lineRule="exact"/>
        <w:rPr>
          <w:rFonts w:ascii="宋体" w:hAnsi="宋体" w:cs="宋体"/>
          <w:szCs w:val="21"/>
        </w:rPr>
      </w:pPr>
    </w:p>
    <w:p>
      <w:pPr>
        <w:autoSpaceDE w:val="0"/>
        <w:autoSpaceDN w:val="0"/>
        <w:spacing w:line="440" w:lineRule="exact"/>
        <w:ind w:right="-5"/>
        <w:textAlignment w:val="bottom"/>
        <w:rPr>
          <w:rFonts w:ascii="宋体" w:hAnsi="宋体" w:cs="宋体"/>
          <w:szCs w:val="21"/>
        </w:rPr>
      </w:pPr>
      <w:r>
        <w:rPr>
          <w:rFonts w:hint="eastAsia" w:ascii="宋体" w:hAnsi="宋体" w:cs="宋体"/>
          <w:szCs w:val="21"/>
        </w:rPr>
        <w:t>2、公开招标设备质保期内的随机备品备件明细表</w:t>
      </w:r>
    </w:p>
    <w:tbl>
      <w:tblPr>
        <w:tblStyle w:val="41"/>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62"/>
        <w:gridCol w:w="1535"/>
        <w:gridCol w:w="1407"/>
        <w:gridCol w:w="1200"/>
        <w:gridCol w:w="1650"/>
        <w:gridCol w:w="293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762"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440" w:lineRule="exact"/>
              <w:ind w:right="-5"/>
              <w:jc w:val="center"/>
              <w:textAlignment w:val="bottom"/>
              <w:rPr>
                <w:rFonts w:ascii="宋体" w:hAnsi="宋体" w:cs="宋体"/>
                <w:szCs w:val="21"/>
              </w:rPr>
            </w:pPr>
            <w:r>
              <w:rPr>
                <w:rFonts w:hint="eastAsia" w:ascii="宋体" w:hAnsi="宋体" w:cs="宋体"/>
                <w:szCs w:val="21"/>
              </w:rPr>
              <w:t>序号</w:t>
            </w:r>
          </w:p>
        </w:tc>
        <w:tc>
          <w:tcPr>
            <w:tcW w:w="1535" w:type="dxa"/>
            <w:tcBorders>
              <w:top w:val="single" w:color="auto" w:sz="4" w:space="0"/>
              <w:left w:val="single" w:color="auto" w:sz="4" w:space="0"/>
              <w:bottom w:val="single" w:color="auto" w:sz="4" w:space="0"/>
              <w:right w:val="single" w:color="auto" w:sz="4" w:space="0"/>
            </w:tcBorders>
            <w:vAlign w:val="center"/>
          </w:tcPr>
          <w:p>
            <w:pPr>
              <w:tabs>
                <w:tab w:val="left" w:pos="972"/>
              </w:tabs>
              <w:autoSpaceDE w:val="0"/>
              <w:autoSpaceDN w:val="0"/>
              <w:spacing w:line="440" w:lineRule="exact"/>
              <w:ind w:right="-5"/>
              <w:jc w:val="center"/>
              <w:textAlignment w:val="bottom"/>
              <w:rPr>
                <w:rFonts w:ascii="宋体" w:hAnsi="宋体" w:cs="宋体"/>
                <w:szCs w:val="21"/>
              </w:rPr>
            </w:pPr>
            <w:r>
              <w:rPr>
                <w:rFonts w:hint="eastAsia" w:ascii="宋体" w:hAnsi="宋体" w:cs="宋体"/>
                <w:szCs w:val="21"/>
              </w:rPr>
              <w:t>备品备件名称</w:t>
            </w:r>
          </w:p>
        </w:tc>
        <w:tc>
          <w:tcPr>
            <w:tcW w:w="1407"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440" w:lineRule="exact"/>
              <w:ind w:right="-5"/>
              <w:jc w:val="center"/>
              <w:textAlignment w:val="bottom"/>
              <w:rPr>
                <w:rFonts w:ascii="宋体" w:hAnsi="宋体" w:cs="宋体"/>
                <w:szCs w:val="21"/>
              </w:rPr>
            </w:pPr>
            <w:r>
              <w:rPr>
                <w:rFonts w:hint="eastAsia" w:ascii="宋体" w:hAnsi="宋体" w:cs="宋体"/>
                <w:szCs w:val="21"/>
              </w:rPr>
              <w:t>型号及规格</w:t>
            </w:r>
          </w:p>
        </w:tc>
        <w:tc>
          <w:tcPr>
            <w:tcW w:w="1200"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440" w:lineRule="exact"/>
              <w:ind w:right="-5"/>
              <w:jc w:val="center"/>
              <w:textAlignment w:val="bottom"/>
              <w:rPr>
                <w:rFonts w:ascii="宋体" w:hAnsi="宋体" w:cs="宋体"/>
                <w:szCs w:val="21"/>
              </w:rPr>
            </w:pPr>
            <w:r>
              <w:rPr>
                <w:rFonts w:hint="eastAsia" w:ascii="宋体" w:hAnsi="宋体" w:cs="宋体"/>
                <w:szCs w:val="21"/>
              </w:rPr>
              <w:t>数量(台)</w:t>
            </w:r>
          </w:p>
        </w:tc>
        <w:tc>
          <w:tcPr>
            <w:tcW w:w="1650"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440" w:lineRule="exact"/>
              <w:ind w:right="-5"/>
              <w:jc w:val="center"/>
              <w:textAlignment w:val="bottom"/>
              <w:rPr>
                <w:rFonts w:ascii="宋体" w:hAnsi="宋体" w:cs="宋体"/>
                <w:szCs w:val="21"/>
              </w:rPr>
            </w:pPr>
            <w:r>
              <w:rPr>
                <w:rFonts w:hint="eastAsia" w:ascii="宋体" w:hAnsi="宋体" w:cs="宋体"/>
                <w:szCs w:val="21"/>
              </w:rPr>
              <w:t>单价</w:t>
            </w:r>
          </w:p>
          <w:p>
            <w:pPr>
              <w:autoSpaceDE w:val="0"/>
              <w:autoSpaceDN w:val="0"/>
              <w:spacing w:line="440" w:lineRule="exact"/>
              <w:ind w:right="-5"/>
              <w:jc w:val="center"/>
              <w:textAlignment w:val="bottom"/>
              <w:rPr>
                <w:rFonts w:ascii="宋体" w:hAnsi="宋体" w:cs="宋体"/>
                <w:szCs w:val="21"/>
              </w:rPr>
            </w:pPr>
            <w:r>
              <w:rPr>
                <w:rFonts w:hint="eastAsia" w:ascii="宋体" w:hAnsi="宋体" w:cs="宋体"/>
                <w:szCs w:val="21"/>
              </w:rPr>
              <w:t>(万元)</w:t>
            </w:r>
          </w:p>
        </w:tc>
        <w:tc>
          <w:tcPr>
            <w:tcW w:w="2936"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440" w:lineRule="exact"/>
              <w:ind w:right="-5"/>
              <w:jc w:val="center"/>
              <w:textAlignment w:val="bottom"/>
              <w:rPr>
                <w:rFonts w:ascii="宋体" w:hAnsi="宋体" w:cs="宋体"/>
                <w:szCs w:val="21"/>
              </w:rPr>
            </w:pPr>
            <w:r>
              <w:rPr>
                <w:rFonts w:hint="eastAsia" w:ascii="宋体" w:hAnsi="宋体" w:cs="宋体"/>
                <w:szCs w:val="21"/>
              </w:rPr>
              <w:t>备注</w:t>
            </w:r>
          </w:p>
          <w:p>
            <w:pPr>
              <w:autoSpaceDE w:val="0"/>
              <w:autoSpaceDN w:val="0"/>
              <w:spacing w:line="440" w:lineRule="exact"/>
              <w:ind w:right="-5"/>
              <w:jc w:val="center"/>
              <w:textAlignment w:val="bottom"/>
              <w:rPr>
                <w:rFonts w:ascii="宋体" w:hAnsi="宋体" w:cs="宋体"/>
                <w:szCs w:val="21"/>
              </w:rPr>
            </w:pPr>
            <w:r>
              <w:rPr>
                <w:rFonts w:hint="eastAsia" w:ascii="宋体" w:hAnsi="宋体" w:cs="宋体"/>
                <w:szCs w:val="21"/>
              </w:rPr>
              <w:t>(如外购请注明产地、制造商)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762" w:type="dxa"/>
            <w:tcBorders>
              <w:top w:val="single" w:color="auto" w:sz="4" w:space="0"/>
              <w:left w:val="single" w:color="auto" w:sz="4" w:space="0"/>
              <w:bottom w:val="single" w:color="auto" w:sz="4" w:space="0"/>
              <w:right w:val="single" w:color="auto" w:sz="4" w:space="0"/>
            </w:tcBorders>
          </w:tcPr>
          <w:p>
            <w:pPr>
              <w:autoSpaceDE w:val="0"/>
              <w:autoSpaceDN w:val="0"/>
              <w:spacing w:line="440" w:lineRule="exact"/>
              <w:ind w:right="-5"/>
              <w:textAlignment w:val="bottom"/>
              <w:rPr>
                <w:rFonts w:ascii="宋体" w:hAnsi="宋体" w:cs="宋体"/>
                <w:b/>
                <w:szCs w:val="21"/>
              </w:rPr>
            </w:pPr>
          </w:p>
        </w:tc>
        <w:tc>
          <w:tcPr>
            <w:tcW w:w="1535" w:type="dxa"/>
            <w:tcBorders>
              <w:top w:val="single" w:color="auto" w:sz="4" w:space="0"/>
              <w:left w:val="single" w:color="auto" w:sz="4" w:space="0"/>
              <w:bottom w:val="single" w:color="auto" w:sz="4" w:space="0"/>
              <w:right w:val="single" w:color="auto" w:sz="4" w:space="0"/>
            </w:tcBorders>
          </w:tcPr>
          <w:p>
            <w:pPr>
              <w:tabs>
                <w:tab w:val="left" w:pos="972"/>
              </w:tabs>
              <w:autoSpaceDE w:val="0"/>
              <w:autoSpaceDN w:val="0"/>
              <w:spacing w:line="440" w:lineRule="exact"/>
              <w:ind w:right="-5"/>
              <w:textAlignment w:val="bottom"/>
              <w:rPr>
                <w:rFonts w:ascii="宋体" w:hAnsi="宋体" w:cs="宋体"/>
                <w:b/>
                <w:szCs w:val="21"/>
              </w:rPr>
            </w:pPr>
          </w:p>
        </w:tc>
        <w:tc>
          <w:tcPr>
            <w:tcW w:w="1407" w:type="dxa"/>
            <w:tcBorders>
              <w:top w:val="single" w:color="auto" w:sz="4" w:space="0"/>
              <w:left w:val="single" w:color="auto" w:sz="4" w:space="0"/>
              <w:bottom w:val="single" w:color="auto" w:sz="4" w:space="0"/>
              <w:right w:val="single" w:color="auto" w:sz="4" w:space="0"/>
            </w:tcBorders>
          </w:tcPr>
          <w:p>
            <w:pPr>
              <w:autoSpaceDE w:val="0"/>
              <w:autoSpaceDN w:val="0"/>
              <w:spacing w:line="440" w:lineRule="exact"/>
              <w:ind w:right="-5"/>
              <w:jc w:val="center"/>
              <w:textAlignment w:val="bottom"/>
              <w:rPr>
                <w:rFonts w:ascii="宋体" w:hAnsi="宋体" w:cs="宋体"/>
                <w:b/>
                <w:szCs w:val="21"/>
              </w:rPr>
            </w:pPr>
          </w:p>
        </w:tc>
        <w:tc>
          <w:tcPr>
            <w:tcW w:w="1200" w:type="dxa"/>
            <w:tcBorders>
              <w:top w:val="single" w:color="auto" w:sz="4" w:space="0"/>
              <w:left w:val="single" w:color="auto" w:sz="4" w:space="0"/>
              <w:bottom w:val="single" w:color="auto" w:sz="4" w:space="0"/>
              <w:right w:val="single" w:color="auto" w:sz="4" w:space="0"/>
            </w:tcBorders>
          </w:tcPr>
          <w:p>
            <w:pPr>
              <w:autoSpaceDE w:val="0"/>
              <w:autoSpaceDN w:val="0"/>
              <w:spacing w:line="440" w:lineRule="exact"/>
              <w:ind w:right="-5"/>
              <w:jc w:val="center"/>
              <w:textAlignment w:val="bottom"/>
              <w:rPr>
                <w:rFonts w:ascii="宋体" w:hAnsi="宋体" w:cs="宋体"/>
                <w:b/>
                <w:szCs w:val="21"/>
              </w:rPr>
            </w:pPr>
          </w:p>
        </w:tc>
        <w:tc>
          <w:tcPr>
            <w:tcW w:w="1650" w:type="dxa"/>
            <w:tcBorders>
              <w:top w:val="single" w:color="auto" w:sz="4" w:space="0"/>
              <w:left w:val="single" w:color="auto" w:sz="4" w:space="0"/>
              <w:bottom w:val="single" w:color="auto" w:sz="4" w:space="0"/>
              <w:right w:val="single" w:color="auto" w:sz="4" w:space="0"/>
            </w:tcBorders>
          </w:tcPr>
          <w:p>
            <w:pPr>
              <w:autoSpaceDE w:val="0"/>
              <w:autoSpaceDN w:val="0"/>
              <w:spacing w:line="440" w:lineRule="exact"/>
              <w:ind w:right="-5"/>
              <w:jc w:val="center"/>
              <w:textAlignment w:val="bottom"/>
              <w:rPr>
                <w:rFonts w:ascii="宋体" w:hAnsi="宋体" w:cs="宋体"/>
                <w:b/>
                <w:szCs w:val="21"/>
              </w:rPr>
            </w:pPr>
          </w:p>
        </w:tc>
        <w:tc>
          <w:tcPr>
            <w:tcW w:w="2936" w:type="dxa"/>
            <w:tcBorders>
              <w:top w:val="single" w:color="auto" w:sz="4" w:space="0"/>
              <w:left w:val="single" w:color="auto" w:sz="4" w:space="0"/>
              <w:bottom w:val="single" w:color="auto" w:sz="4" w:space="0"/>
              <w:right w:val="single" w:color="auto" w:sz="4" w:space="0"/>
            </w:tcBorders>
          </w:tcPr>
          <w:p>
            <w:pPr>
              <w:autoSpaceDE w:val="0"/>
              <w:autoSpaceDN w:val="0"/>
              <w:spacing w:line="440" w:lineRule="exact"/>
              <w:ind w:right="-5"/>
              <w:textAlignment w:val="bottom"/>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762" w:type="dxa"/>
            <w:tcBorders>
              <w:top w:val="single" w:color="auto" w:sz="4" w:space="0"/>
              <w:left w:val="single" w:color="auto" w:sz="4" w:space="0"/>
              <w:bottom w:val="single" w:color="auto" w:sz="4" w:space="0"/>
              <w:right w:val="single" w:color="auto" w:sz="4" w:space="0"/>
            </w:tcBorders>
          </w:tcPr>
          <w:p>
            <w:pPr>
              <w:autoSpaceDE w:val="0"/>
              <w:autoSpaceDN w:val="0"/>
              <w:spacing w:line="440" w:lineRule="exact"/>
              <w:ind w:right="-5"/>
              <w:textAlignment w:val="bottom"/>
              <w:rPr>
                <w:rFonts w:ascii="宋体" w:hAnsi="宋体" w:cs="宋体"/>
                <w:b/>
                <w:szCs w:val="21"/>
              </w:rPr>
            </w:pPr>
          </w:p>
        </w:tc>
        <w:tc>
          <w:tcPr>
            <w:tcW w:w="1535" w:type="dxa"/>
            <w:tcBorders>
              <w:top w:val="single" w:color="auto" w:sz="4" w:space="0"/>
              <w:left w:val="single" w:color="auto" w:sz="4" w:space="0"/>
              <w:bottom w:val="single" w:color="auto" w:sz="4" w:space="0"/>
              <w:right w:val="single" w:color="auto" w:sz="4" w:space="0"/>
            </w:tcBorders>
          </w:tcPr>
          <w:p>
            <w:pPr>
              <w:tabs>
                <w:tab w:val="left" w:pos="972"/>
              </w:tabs>
              <w:autoSpaceDE w:val="0"/>
              <w:autoSpaceDN w:val="0"/>
              <w:spacing w:line="440" w:lineRule="exact"/>
              <w:ind w:right="-5"/>
              <w:textAlignment w:val="bottom"/>
              <w:rPr>
                <w:rFonts w:ascii="宋体" w:hAnsi="宋体" w:cs="宋体"/>
                <w:b/>
                <w:szCs w:val="21"/>
              </w:rPr>
            </w:pPr>
          </w:p>
        </w:tc>
        <w:tc>
          <w:tcPr>
            <w:tcW w:w="1407" w:type="dxa"/>
            <w:tcBorders>
              <w:top w:val="single" w:color="auto" w:sz="4" w:space="0"/>
              <w:left w:val="single" w:color="auto" w:sz="4" w:space="0"/>
              <w:bottom w:val="single" w:color="auto" w:sz="4" w:space="0"/>
              <w:right w:val="single" w:color="auto" w:sz="4" w:space="0"/>
            </w:tcBorders>
          </w:tcPr>
          <w:p>
            <w:pPr>
              <w:autoSpaceDE w:val="0"/>
              <w:autoSpaceDN w:val="0"/>
              <w:spacing w:line="440" w:lineRule="exact"/>
              <w:ind w:right="-5"/>
              <w:jc w:val="center"/>
              <w:textAlignment w:val="bottom"/>
              <w:rPr>
                <w:rFonts w:ascii="宋体" w:hAnsi="宋体" w:cs="宋体"/>
                <w:b/>
                <w:szCs w:val="21"/>
              </w:rPr>
            </w:pPr>
          </w:p>
        </w:tc>
        <w:tc>
          <w:tcPr>
            <w:tcW w:w="1200" w:type="dxa"/>
            <w:tcBorders>
              <w:top w:val="single" w:color="auto" w:sz="4" w:space="0"/>
              <w:left w:val="single" w:color="auto" w:sz="4" w:space="0"/>
              <w:bottom w:val="single" w:color="auto" w:sz="4" w:space="0"/>
              <w:right w:val="single" w:color="auto" w:sz="4" w:space="0"/>
            </w:tcBorders>
          </w:tcPr>
          <w:p>
            <w:pPr>
              <w:autoSpaceDE w:val="0"/>
              <w:autoSpaceDN w:val="0"/>
              <w:spacing w:line="440" w:lineRule="exact"/>
              <w:ind w:right="-5"/>
              <w:jc w:val="center"/>
              <w:textAlignment w:val="bottom"/>
              <w:rPr>
                <w:rFonts w:ascii="宋体" w:hAnsi="宋体" w:cs="宋体"/>
                <w:b/>
                <w:szCs w:val="21"/>
              </w:rPr>
            </w:pPr>
          </w:p>
        </w:tc>
        <w:tc>
          <w:tcPr>
            <w:tcW w:w="1650" w:type="dxa"/>
            <w:tcBorders>
              <w:top w:val="single" w:color="auto" w:sz="4" w:space="0"/>
              <w:left w:val="single" w:color="auto" w:sz="4" w:space="0"/>
              <w:bottom w:val="single" w:color="auto" w:sz="4" w:space="0"/>
              <w:right w:val="single" w:color="auto" w:sz="4" w:space="0"/>
            </w:tcBorders>
          </w:tcPr>
          <w:p>
            <w:pPr>
              <w:autoSpaceDE w:val="0"/>
              <w:autoSpaceDN w:val="0"/>
              <w:spacing w:line="440" w:lineRule="exact"/>
              <w:ind w:right="-5"/>
              <w:jc w:val="center"/>
              <w:textAlignment w:val="bottom"/>
              <w:rPr>
                <w:rFonts w:ascii="宋体" w:hAnsi="宋体" w:cs="宋体"/>
                <w:b/>
                <w:szCs w:val="21"/>
              </w:rPr>
            </w:pPr>
          </w:p>
        </w:tc>
        <w:tc>
          <w:tcPr>
            <w:tcW w:w="2936" w:type="dxa"/>
            <w:tcBorders>
              <w:top w:val="single" w:color="auto" w:sz="4" w:space="0"/>
              <w:left w:val="single" w:color="auto" w:sz="4" w:space="0"/>
              <w:bottom w:val="single" w:color="auto" w:sz="4" w:space="0"/>
              <w:right w:val="single" w:color="auto" w:sz="4" w:space="0"/>
            </w:tcBorders>
          </w:tcPr>
          <w:p>
            <w:pPr>
              <w:autoSpaceDE w:val="0"/>
              <w:autoSpaceDN w:val="0"/>
              <w:spacing w:line="440" w:lineRule="exact"/>
              <w:ind w:right="-5"/>
              <w:textAlignment w:val="bottom"/>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762" w:type="dxa"/>
            <w:tcBorders>
              <w:top w:val="single" w:color="auto" w:sz="4" w:space="0"/>
              <w:left w:val="single" w:color="auto" w:sz="4" w:space="0"/>
              <w:bottom w:val="single" w:color="auto" w:sz="4" w:space="0"/>
              <w:right w:val="single" w:color="auto" w:sz="4" w:space="0"/>
            </w:tcBorders>
          </w:tcPr>
          <w:p>
            <w:pPr>
              <w:autoSpaceDE w:val="0"/>
              <w:autoSpaceDN w:val="0"/>
              <w:spacing w:line="440" w:lineRule="exact"/>
              <w:ind w:right="-5"/>
              <w:textAlignment w:val="bottom"/>
              <w:rPr>
                <w:rFonts w:ascii="宋体" w:hAnsi="宋体" w:cs="宋体"/>
                <w:b/>
                <w:szCs w:val="21"/>
              </w:rPr>
            </w:pPr>
          </w:p>
        </w:tc>
        <w:tc>
          <w:tcPr>
            <w:tcW w:w="1535" w:type="dxa"/>
            <w:tcBorders>
              <w:top w:val="single" w:color="auto" w:sz="4" w:space="0"/>
              <w:left w:val="single" w:color="auto" w:sz="4" w:space="0"/>
              <w:bottom w:val="single" w:color="auto" w:sz="4" w:space="0"/>
              <w:right w:val="single" w:color="auto" w:sz="4" w:space="0"/>
            </w:tcBorders>
          </w:tcPr>
          <w:p>
            <w:pPr>
              <w:tabs>
                <w:tab w:val="left" w:pos="972"/>
              </w:tabs>
              <w:autoSpaceDE w:val="0"/>
              <w:autoSpaceDN w:val="0"/>
              <w:spacing w:line="440" w:lineRule="exact"/>
              <w:ind w:right="-5"/>
              <w:textAlignment w:val="bottom"/>
              <w:rPr>
                <w:rFonts w:ascii="宋体" w:hAnsi="宋体" w:cs="宋体"/>
                <w:b/>
                <w:szCs w:val="21"/>
              </w:rPr>
            </w:pPr>
          </w:p>
        </w:tc>
        <w:tc>
          <w:tcPr>
            <w:tcW w:w="1407" w:type="dxa"/>
            <w:tcBorders>
              <w:top w:val="single" w:color="auto" w:sz="4" w:space="0"/>
              <w:left w:val="single" w:color="auto" w:sz="4" w:space="0"/>
              <w:bottom w:val="single" w:color="auto" w:sz="4" w:space="0"/>
              <w:right w:val="single" w:color="auto" w:sz="4" w:space="0"/>
            </w:tcBorders>
          </w:tcPr>
          <w:p>
            <w:pPr>
              <w:autoSpaceDE w:val="0"/>
              <w:autoSpaceDN w:val="0"/>
              <w:spacing w:line="440" w:lineRule="exact"/>
              <w:ind w:right="-5"/>
              <w:jc w:val="center"/>
              <w:textAlignment w:val="bottom"/>
              <w:rPr>
                <w:rFonts w:ascii="宋体" w:hAnsi="宋体" w:cs="宋体"/>
                <w:b/>
                <w:szCs w:val="21"/>
              </w:rPr>
            </w:pPr>
          </w:p>
        </w:tc>
        <w:tc>
          <w:tcPr>
            <w:tcW w:w="1200" w:type="dxa"/>
            <w:tcBorders>
              <w:top w:val="single" w:color="auto" w:sz="4" w:space="0"/>
              <w:left w:val="single" w:color="auto" w:sz="4" w:space="0"/>
              <w:bottom w:val="single" w:color="auto" w:sz="4" w:space="0"/>
              <w:right w:val="single" w:color="auto" w:sz="4" w:space="0"/>
            </w:tcBorders>
          </w:tcPr>
          <w:p>
            <w:pPr>
              <w:autoSpaceDE w:val="0"/>
              <w:autoSpaceDN w:val="0"/>
              <w:spacing w:line="440" w:lineRule="exact"/>
              <w:ind w:right="-5"/>
              <w:jc w:val="center"/>
              <w:textAlignment w:val="bottom"/>
              <w:rPr>
                <w:rFonts w:ascii="宋体" w:hAnsi="宋体" w:cs="宋体"/>
                <w:b/>
                <w:szCs w:val="21"/>
              </w:rPr>
            </w:pPr>
          </w:p>
        </w:tc>
        <w:tc>
          <w:tcPr>
            <w:tcW w:w="1650" w:type="dxa"/>
            <w:tcBorders>
              <w:top w:val="single" w:color="auto" w:sz="4" w:space="0"/>
              <w:left w:val="single" w:color="auto" w:sz="4" w:space="0"/>
              <w:bottom w:val="single" w:color="auto" w:sz="4" w:space="0"/>
              <w:right w:val="single" w:color="auto" w:sz="4" w:space="0"/>
            </w:tcBorders>
          </w:tcPr>
          <w:p>
            <w:pPr>
              <w:autoSpaceDE w:val="0"/>
              <w:autoSpaceDN w:val="0"/>
              <w:spacing w:line="440" w:lineRule="exact"/>
              <w:ind w:right="-5"/>
              <w:jc w:val="center"/>
              <w:textAlignment w:val="bottom"/>
              <w:rPr>
                <w:rFonts w:ascii="宋体" w:hAnsi="宋体" w:cs="宋体"/>
                <w:b/>
                <w:szCs w:val="21"/>
              </w:rPr>
            </w:pPr>
          </w:p>
        </w:tc>
        <w:tc>
          <w:tcPr>
            <w:tcW w:w="2936" w:type="dxa"/>
            <w:tcBorders>
              <w:top w:val="single" w:color="auto" w:sz="4" w:space="0"/>
              <w:left w:val="single" w:color="auto" w:sz="4" w:space="0"/>
              <w:bottom w:val="single" w:color="auto" w:sz="4" w:space="0"/>
              <w:right w:val="single" w:color="auto" w:sz="4" w:space="0"/>
            </w:tcBorders>
          </w:tcPr>
          <w:p>
            <w:pPr>
              <w:autoSpaceDE w:val="0"/>
              <w:autoSpaceDN w:val="0"/>
              <w:spacing w:line="440" w:lineRule="exact"/>
              <w:ind w:right="-5"/>
              <w:textAlignment w:val="bottom"/>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762" w:type="dxa"/>
            <w:tcBorders>
              <w:top w:val="single" w:color="auto" w:sz="4" w:space="0"/>
              <w:left w:val="single" w:color="auto" w:sz="4" w:space="0"/>
              <w:bottom w:val="single" w:color="auto" w:sz="4" w:space="0"/>
              <w:right w:val="single" w:color="auto" w:sz="4" w:space="0"/>
            </w:tcBorders>
          </w:tcPr>
          <w:p>
            <w:pPr>
              <w:autoSpaceDE w:val="0"/>
              <w:autoSpaceDN w:val="0"/>
              <w:spacing w:line="440" w:lineRule="exact"/>
              <w:ind w:right="-5"/>
              <w:textAlignment w:val="bottom"/>
              <w:rPr>
                <w:rFonts w:ascii="宋体" w:hAnsi="宋体" w:cs="宋体"/>
                <w:b/>
                <w:szCs w:val="21"/>
              </w:rPr>
            </w:pPr>
          </w:p>
        </w:tc>
        <w:tc>
          <w:tcPr>
            <w:tcW w:w="1535" w:type="dxa"/>
            <w:tcBorders>
              <w:top w:val="single" w:color="auto" w:sz="4" w:space="0"/>
              <w:left w:val="single" w:color="auto" w:sz="4" w:space="0"/>
              <w:bottom w:val="single" w:color="auto" w:sz="4" w:space="0"/>
              <w:right w:val="single" w:color="auto" w:sz="4" w:space="0"/>
            </w:tcBorders>
          </w:tcPr>
          <w:p>
            <w:pPr>
              <w:tabs>
                <w:tab w:val="left" w:pos="972"/>
              </w:tabs>
              <w:autoSpaceDE w:val="0"/>
              <w:autoSpaceDN w:val="0"/>
              <w:spacing w:line="440" w:lineRule="exact"/>
              <w:ind w:right="-5"/>
              <w:textAlignment w:val="bottom"/>
              <w:rPr>
                <w:rFonts w:ascii="宋体" w:hAnsi="宋体" w:cs="宋体"/>
                <w:b/>
                <w:szCs w:val="21"/>
              </w:rPr>
            </w:pPr>
          </w:p>
        </w:tc>
        <w:tc>
          <w:tcPr>
            <w:tcW w:w="1407" w:type="dxa"/>
            <w:tcBorders>
              <w:top w:val="single" w:color="auto" w:sz="4" w:space="0"/>
              <w:left w:val="single" w:color="auto" w:sz="4" w:space="0"/>
              <w:bottom w:val="single" w:color="auto" w:sz="4" w:space="0"/>
              <w:right w:val="single" w:color="auto" w:sz="4" w:space="0"/>
            </w:tcBorders>
          </w:tcPr>
          <w:p>
            <w:pPr>
              <w:autoSpaceDE w:val="0"/>
              <w:autoSpaceDN w:val="0"/>
              <w:spacing w:line="440" w:lineRule="exact"/>
              <w:ind w:right="-5"/>
              <w:jc w:val="center"/>
              <w:textAlignment w:val="bottom"/>
              <w:rPr>
                <w:rFonts w:ascii="宋体" w:hAnsi="宋体" w:cs="宋体"/>
                <w:b/>
                <w:szCs w:val="21"/>
              </w:rPr>
            </w:pPr>
          </w:p>
        </w:tc>
        <w:tc>
          <w:tcPr>
            <w:tcW w:w="1200" w:type="dxa"/>
            <w:tcBorders>
              <w:top w:val="single" w:color="auto" w:sz="4" w:space="0"/>
              <w:left w:val="single" w:color="auto" w:sz="4" w:space="0"/>
              <w:bottom w:val="single" w:color="auto" w:sz="4" w:space="0"/>
              <w:right w:val="single" w:color="auto" w:sz="4" w:space="0"/>
            </w:tcBorders>
          </w:tcPr>
          <w:p>
            <w:pPr>
              <w:autoSpaceDE w:val="0"/>
              <w:autoSpaceDN w:val="0"/>
              <w:spacing w:line="440" w:lineRule="exact"/>
              <w:ind w:right="-5"/>
              <w:jc w:val="center"/>
              <w:textAlignment w:val="bottom"/>
              <w:rPr>
                <w:rFonts w:ascii="宋体" w:hAnsi="宋体" w:cs="宋体"/>
                <w:b/>
                <w:szCs w:val="21"/>
              </w:rPr>
            </w:pPr>
          </w:p>
        </w:tc>
        <w:tc>
          <w:tcPr>
            <w:tcW w:w="1650" w:type="dxa"/>
            <w:tcBorders>
              <w:top w:val="single" w:color="auto" w:sz="4" w:space="0"/>
              <w:left w:val="single" w:color="auto" w:sz="4" w:space="0"/>
              <w:bottom w:val="single" w:color="auto" w:sz="4" w:space="0"/>
              <w:right w:val="single" w:color="auto" w:sz="4" w:space="0"/>
            </w:tcBorders>
          </w:tcPr>
          <w:p>
            <w:pPr>
              <w:autoSpaceDE w:val="0"/>
              <w:autoSpaceDN w:val="0"/>
              <w:spacing w:line="440" w:lineRule="exact"/>
              <w:ind w:right="-5"/>
              <w:jc w:val="center"/>
              <w:textAlignment w:val="bottom"/>
              <w:rPr>
                <w:rFonts w:ascii="宋体" w:hAnsi="宋体" w:cs="宋体"/>
                <w:b/>
                <w:szCs w:val="21"/>
              </w:rPr>
            </w:pPr>
          </w:p>
        </w:tc>
        <w:tc>
          <w:tcPr>
            <w:tcW w:w="2936" w:type="dxa"/>
            <w:tcBorders>
              <w:top w:val="single" w:color="auto" w:sz="4" w:space="0"/>
              <w:left w:val="single" w:color="auto" w:sz="4" w:space="0"/>
              <w:bottom w:val="single" w:color="auto" w:sz="4" w:space="0"/>
              <w:right w:val="single" w:color="auto" w:sz="4" w:space="0"/>
            </w:tcBorders>
          </w:tcPr>
          <w:p>
            <w:pPr>
              <w:autoSpaceDE w:val="0"/>
              <w:autoSpaceDN w:val="0"/>
              <w:spacing w:line="440" w:lineRule="exact"/>
              <w:ind w:right="-5"/>
              <w:textAlignment w:val="bottom"/>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762" w:type="dxa"/>
            <w:tcBorders>
              <w:top w:val="single" w:color="auto" w:sz="4" w:space="0"/>
              <w:left w:val="single" w:color="auto" w:sz="4" w:space="0"/>
              <w:bottom w:val="single" w:color="auto" w:sz="4" w:space="0"/>
              <w:right w:val="single" w:color="auto" w:sz="4" w:space="0"/>
            </w:tcBorders>
          </w:tcPr>
          <w:p>
            <w:pPr>
              <w:autoSpaceDE w:val="0"/>
              <w:autoSpaceDN w:val="0"/>
              <w:spacing w:line="440" w:lineRule="exact"/>
              <w:ind w:right="-5"/>
              <w:textAlignment w:val="bottom"/>
              <w:rPr>
                <w:rFonts w:ascii="宋体" w:hAnsi="宋体" w:cs="宋体"/>
                <w:b/>
                <w:szCs w:val="21"/>
              </w:rPr>
            </w:pPr>
          </w:p>
        </w:tc>
        <w:tc>
          <w:tcPr>
            <w:tcW w:w="1535" w:type="dxa"/>
            <w:tcBorders>
              <w:top w:val="single" w:color="auto" w:sz="4" w:space="0"/>
              <w:left w:val="single" w:color="auto" w:sz="4" w:space="0"/>
              <w:bottom w:val="single" w:color="auto" w:sz="4" w:space="0"/>
              <w:right w:val="single" w:color="auto" w:sz="4" w:space="0"/>
            </w:tcBorders>
          </w:tcPr>
          <w:p>
            <w:pPr>
              <w:tabs>
                <w:tab w:val="left" w:pos="972"/>
              </w:tabs>
              <w:autoSpaceDE w:val="0"/>
              <w:autoSpaceDN w:val="0"/>
              <w:spacing w:line="440" w:lineRule="exact"/>
              <w:ind w:right="-5"/>
              <w:textAlignment w:val="bottom"/>
              <w:rPr>
                <w:rFonts w:ascii="宋体" w:hAnsi="宋体" w:cs="宋体"/>
                <w:b/>
                <w:szCs w:val="21"/>
              </w:rPr>
            </w:pPr>
          </w:p>
        </w:tc>
        <w:tc>
          <w:tcPr>
            <w:tcW w:w="1407" w:type="dxa"/>
            <w:tcBorders>
              <w:top w:val="single" w:color="auto" w:sz="4" w:space="0"/>
              <w:left w:val="single" w:color="auto" w:sz="4" w:space="0"/>
              <w:bottom w:val="single" w:color="auto" w:sz="4" w:space="0"/>
              <w:right w:val="single" w:color="auto" w:sz="4" w:space="0"/>
            </w:tcBorders>
          </w:tcPr>
          <w:p>
            <w:pPr>
              <w:autoSpaceDE w:val="0"/>
              <w:autoSpaceDN w:val="0"/>
              <w:spacing w:line="440" w:lineRule="exact"/>
              <w:ind w:right="-5"/>
              <w:jc w:val="center"/>
              <w:textAlignment w:val="bottom"/>
              <w:rPr>
                <w:rFonts w:ascii="宋体" w:hAnsi="宋体" w:cs="宋体"/>
                <w:b/>
                <w:szCs w:val="21"/>
              </w:rPr>
            </w:pPr>
          </w:p>
        </w:tc>
        <w:tc>
          <w:tcPr>
            <w:tcW w:w="1200" w:type="dxa"/>
            <w:tcBorders>
              <w:top w:val="single" w:color="auto" w:sz="4" w:space="0"/>
              <w:left w:val="single" w:color="auto" w:sz="4" w:space="0"/>
              <w:bottom w:val="single" w:color="auto" w:sz="4" w:space="0"/>
              <w:right w:val="single" w:color="auto" w:sz="4" w:space="0"/>
            </w:tcBorders>
          </w:tcPr>
          <w:p>
            <w:pPr>
              <w:autoSpaceDE w:val="0"/>
              <w:autoSpaceDN w:val="0"/>
              <w:spacing w:line="440" w:lineRule="exact"/>
              <w:ind w:right="-5"/>
              <w:jc w:val="center"/>
              <w:textAlignment w:val="bottom"/>
              <w:rPr>
                <w:rFonts w:ascii="宋体" w:hAnsi="宋体" w:cs="宋体"/>
                <w:b/>
                <w:szCs w:val="21"/>
              </w:rPr>
            </w:pPr>
          </w:p>
        </w:tc>
        <w:tc>
          <w:tcPr>
            <w:tcW w:w="1650" w:type="dxa"/>
            <w:tcBorders>
              <w:top w:val="single" w:color="auto" w:sz="4" w:space="0"/>
              <w:left w:val="single" w:color="auto" w:sz="4" w:space="0"/>
              <w:bottom w:val="single" w:color="auto" w:sz="4" w:space="0"/>
              <w:right w:val="single" w:color="auto" w:sz="4" w:space="0"/>
            </w:tcBorders>
          </w:tcPr>
          <w:p>
            <w:pPr>
              <w:autoSpaceDE w:val="0"/>
              <w:autoSpaceDN w:val="0"/>
              <w:spacing w:line="440" w:lineRule="exact"/>
              <w:ind w:right="-5"/>
              <w:jc w:val="center"/>
              <w:textAlignment w:val="bottom"/>
              <w:rPr>
                <w:rFonts w:ascii="宋体" w:hAnsi="宋体" w:cs="宋体"/>
                <w:b/>
                <w:szCs w:val="21"/>
              </w:rPr>
            </w:pPr>
          </w:p>
        </w:tc>
        <w:tc>
          <w:tcPr>
            <w:tcW w:w="2936" w:type="dxa"/>
            <w:tcBorders>
              <w:top w:val="single" w:color="auto" w:sz="4" w:space="0"/>
              <w:left w:val="single" w:color="auto" w:sz="4" w:space="0"/>
              <w:bottom w:val="single" w:color="auto" w:sz="4" w:space="0"/>
              <w:right w:val="single" w:color="auto" w:sz="4" w:space="0"/>
            </w:tcBorders>
          </w:tcPr>
          <w:p>
            <w:pPr>
              <w:autoSpaceDE w:val="0"/>
              <w:autoSpaceDN w:val="0"/>
              <w:spacing w:line="440" w:lineRule="exact"/>
              <w:ind w:right="-5"/>
              <w:textAlignment w:val="bottom"/>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762" w:type="dxa"/>
            <w:tcBorders>
              <w:top w:val="single" w:color="auto" w:sz="4" w:space="0"/>
              <w:left w:val="single" w:color="auto" w:sz="4" w:space="0"/>
              <w:bottom w:val="single" w:color="auto" w:sz="4" w:space="0"/>
              <w:right w:val="single" w:color="auto" w:sz="4" w:space="0"/>
            </w:tcBorders>
          </w:tcPr>
          <w:p>
            <w:pPr>
              <w:autoSpaceDE w:val="0"/>
              <w:autoSpaceDN w:val="0"/>
              <w:spacing w:line="440" w:lineRule="exact"/>
              <w:ind w:right="-5"/>
              <w:textAlignment w:val="bottom"/>
              <w:rPr>
                <w:rFonts w:ascii="宋体" w:hAnsi="宋体" w:cs="宋体"/>
                <w:b/>
                <w:szCs w:val="21"/>
              </w:rPr>
            </w:pPr>
          </w:p>
        </w:tc>
        <w:tc>
          <w:tcPr>
            <w:tcW w:w="1535" w:type="dxa"/>
            <w:tcBorders>
              <w:top w:val="single" w:color="auto" w:sz="4" w:space="0"/>
              <w:left w:val="single" w:color="auto" w:sz="4" w:space="0"/>
              <w:bottom w:val="single" w:color="auto" w:sz="4" w:space="0"/>
              <w:right w:val="single" w:color="auto" w:sz="4" w:space="0"/>
            </w:tcBorders>
          </w:tcPr>
          <w:p>
            <w:pPr>
              <w:tabs>
                <w:tab w:val="left" w:pos="972"/>
              </w:tabs>
              <w:autoSpaceDE w:val="0"/>
              <w:autoSpaceDN w:val="0"/>
              <w:spacing w:line="440" w:lineRule="exact"/>
              <w:ind w:right="-5"/>
              <w:textAlignment w:val="bottom"/>
              <w:rPr>
                <w:rFonts w:ascii="宋体" w:hAnsi="宋体" w:cs="宋体"/>
                <w:b/>
                <w:szCs w:val="21"/>
              </w:rPr>
            </w:pPr>
          </w:p>
        </w:tc>
        <w:tc>
          <w:tcPr>
            <w:tcW w:w="1407" w:type="dxa"/>
            <w:tcBorders>
              <w:top w:val="single" w:color="auto" w:sz="4" w:space="0"/>
              <w:left w:val="single" w:color="auto" w:sz="4" w:space="0"/>
              <w:bottom w:val="single" w:color="auto" w:sz="4" w:space="0"/>
              <w:right w:val="single" w:color="auto" w:sz="4" w:space="0"/>
            </w:tcBorders>
          </w:tcPr>
          <w:p>
            <w:pPr>
              <w:autoSpaceDE w:val="0"/>
              <w:autoSpaceDN w:val="0"/>
              <w:spacing w:line="440" w:lineRule="exact"/>
              <w:ind w:right="-5"/>
              <w:jc w:val="center"/>
              <w:textAlignment w:val="bottom"/>
              <w:rPr>
                <w:rFonts w:ascii="宋体" w:hAnsi="宋体" w:cs="宋体"/>
                <w:b/>
                <w:szCs w:val="21"/>
              </w:rPr>
            </w:pPr>
          </w:p>
        </w:tc>
        <w:tc>
          <w:tcPr>
            <w:tcW w:w="1200" w:type="dxa"/>
            <w:tcBorders>
              <w:top w:val="single" w:color="auto" w:sz="4" w:space="0"/>
              <w:left w:val="single" w:color="auto" w:sz="4" w:space="0"/>
              <w:bottom w:val="single" w:color="auto" w:sz="4" w:space="0"/>
              <w:right w:val="single" w:color="auto" w:sz="4" w:space="0"/>
            </w:tcBorders>
          </w:tcPr>
          <w:p>
            <w:pPr>
              <w:autoSpaceDE w:val="0"/>
              <w:autoSpaceDN w:val="0"/>
              <w:spacing w:line="440" w:lineRule="exact"/>
              <w:ind w:right="-5"/>
              <w:jc w:val="center"/>
              <w:textAlignment w:val="bottom"/>
              <w:rPr>
                <w:rFonts w:ascii="宋体" w:hAnsi="宋体" w:cs="宋体"/>
                <w:b/>
                <w:szCs w:val="21"/>
              </w:rPr>
            </w:pPr>
          </w:p>
        </w:tc>
        <w:tc>
          <w:tcPr>
            <w:tcW w:w="1650" w:type="dxa"/>
            <w:tcBorders>
              <w:top w:val="single" w:color="auto" w:sz="4" w:space="0"/>
              <w:left w:val="single" w:color="auto" w:sz="4" w:space="0"/>
              <w:bottom w:val="single" w:color="auto" w:sz="4" w:space="0"/>
              <w:right w:val="single" w:color="auto" w:sz="4" w:space="0"/>
            </w:tcBorders>
          </w:tcPr>
          <w:p>
            <w:pPr>
              <w:autoSpaceDE w:val="0"/>
              <w:autoSpaceDN w:val="0"/>
              <w:spacing w:line="440" w:lineRule="exact"/>
              <w:ind w:right="-5"/>
              <w:jc w:val="center"/>
              <w:textAlignment w:val="bottom"/>
              <w:rPr>
                <w:rFonts w:ascii="宋体" w:hAnsi="宋体" w:cs="宋体"/>
                <w:b/>
                <w:szCs w:val="21"/>
              </w:rPr>
            </w:pPr>
          </w:p>
        </w:tc>
        <w:tc>
          <w:tcPr>
            <w:tcW w:w="2936" w:type="dxa"/>
            <w:tcBorders>
              <w:top w:val="single" w:color="auto" w:sz="4" w:space="0"/>
              <w:left w:val="single" w:color="auto" w:sz="4" w:space="0"/>
              <w:bottom w:val="single" w:color="auto" w:sz="4" w:space="0"/>
              <w:right w:val="single" w:color="auto" w:sz="4" w:space="0"/>
            </w:tcBorders>
          </w:tcPr>
          <w:p>
            <w:pPr>
              <w:autoSpaceDE w:val="0"/>
              <w:autoSpaceDN w:val="0"/>
              <w:spacing w:line="440" w:lineRule="exact"/>
              <w:ind w:right="-5"/>
              <w:textAlignment w:val="bottom"/>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762" w:type="dxa"/>
            <w:tcBorders>
              <w:top w:val="single" w:color="auto" w:sz="4" w:space="0"/>
              <w:left w:val="single" w:color="auto" w:sz="4" w:space="0"/>
              <w:bottom w:val="single" w:color="auto" w:sz="4" w:space="0"/>
              <w:right w:val="single" w:color="auto" w:sz="4" w:space="0"/>
            </w:tcBorders>
          </w:tcPr>
          <w:p>
            <w:pPr>
              <w:autoSpaceDE w:val="0"/>
              <w:autoSpaceDN w:val="0"/>
              <w:spacing w:line="440" w:lineRule="exact"/>
              <w:ind w:right="-5"/>
              <w:textAlignment w:val="bottom"/>
              <w:rPr>
                <w:rFonts w:ascii="宋体" w:hAnsi="宋体" w:cs="宋体"/>
                <w:b/>
                <w:szCs w:val="21"/>
              </w:rPr>
            </w:pPr>
          </w:p>
        </w:tc>
        <w:tc>
          <w:tcPr>
            <w:tcW w:w="1535" w:type="dxa"/>
            <w:tcBorders>
              <w:top w:val="single" w:color="auto" w:sz="4" w:space="0"/>
              <w:left w:val="single" w:color="auto" w:sz="4" w:space="0"/>
              <w:bottom w:val="single" w:color="auto" w:sz="4" w:space="0"/>
              <w:right w:val="single" w:color="auto" w:sz="4" w:space="0"/>
            </w:tcBorders>
          </w:tcPr>
          <w:p>
            <w:pPr>
              <w:tabs>
                <w:tab w:val="left" w:pos="972"/>
              </w:tabs>
              <w:autoSpaceDE w:val="0"/>
              <w:autoSpaceDN w:val="0"/>
              <w:spacing w:line="440" w:lineRule="exact"/>
              <w:ind w:right="-5"/>
              <w:textAlignment w:val="bottom"/>
              <w:rPr>
                <w:rFonts w:ascii="宋体" w:hAnsi="宋体" w:cs="宋体"/>
                <w:b/>
                <w:szCs w:val="21"/>
              </w:rPr>
            </w:pPr>
          </w:p>
        </w:tc>
        <w:tc>
          <w:tcPr>
            <w:tcW w:w="1407" w:type="dxa"/>
            <w:tcBorders>
              <w:top w:val="single" w:color="auto" w:sz="4" w:space="0"/>
              <w:left w:val="single" w:color="auto" w:sz="4" w:space="0"/>
              <w:bottom w:val="single" w:color="auto" w:sz="4" w:space="0"/>
              <w:right w:val="single" w:color="auto" w:sz="4" w:space="0"/>
            </w:tcBorders>
          </w:tcPr>
          <w:p>
            <w:pPr>
              <w:autoSpaceDE w:val="0"/>
              <w:autoSpaceDN w:val="0"/>
              <w:spacing w:line="440" w:lineRule="exact"/>
              <w:ind w:right="-5"/>
              <w:jc w:val="center"/>
              <w:textAlignment w:val="bottom"/>
              <w:rPr>
                <w:rFonts w:ascii="宋体" w:hAnsi="宋体" w:cs="宋体"/>
                <w:b/>
                <w:szCs w:val="21"/>
              </w:rPr>
            </w:pPr>
          </w:p>
        </w:tc>
        <w:tc>
          <w:tcPr>
            <w:tcW w:w="1200" w:type="dxa"/>
            <w:tcBorders>
              <w:top w:val="single" w:color="auto" w:sz="4" w:space="0"/>
              <w:left w:val="single" w:color="auto" w:sz="4" w:space="0"/>
              <w:bottom w:val="single" w:color="auto" w:sz="4" w:space="0"/>
              <w:right w:val="single" w:color="auto" w:sz="4" w:space="0"/>
            </w:tcBorders>
          </w:tcPr>
          <w:p>
            <w:pPr>
              <w:autoSpaceDE w:val="0"/>
              <w:autoSpaceDN w:val="0"/>
              <w:spacing w:line="440" w:lineRule="exact"/>
              <w:ind w:right="-5"/>
              <w:jc w:val="center"/>
              <w:textAlignment w:val="bottom"/>
              <w:rPr>
                <w:rFonts w:ascii="宋体" w:hAnsi="宋体" w:cs="宋体"/>
                <w:b/>
                <w:szCs w:val="21"/>
              </w:rPr>
            </w:pPr>
          </w:p>
        </w:tc>
        <w:tc>
          <w:tcPr>
            <w:tcW w:w="1650" w:type="dxa"/>
            <w:tcBorders>
              <w:top w:val="single" w:color="auto" w:sz="4" w:space="0"/>
              <w:left w:val="single" w:color="auto" w:sz="4" w:space="0"/>
              <w:bottom w:val="single" w:color="auto" w:sz="4" w:space="0"/>
              <w:right w:val="single" w:color="auto" w:sz="4" w:space="0"/>
            </w:tcBorders>
          </w:tcPr>
          <w:p>
            <w:pPr>
              <w:autoSpaceDE w:val="0"/>
              <w:autoSpaceDN w:val="0"/>
              <w:spacing w:line="440" w:lineRule="exact"/>
              <w:ind w:right="-5"/>
              <w:jc w:val="center"/>
              <w:textAlignment w:val="bottom"/>
              <w:rPr>
                <w:rFonts w:ascii="宋体" w:hAnsi="宋体" w:cs="宋体"/>
                <w:b/>
                <w:szCs w:val="21"/>
              </w:rPr>
            </w:pPr>
          </w:p>
        </w:tc>
        <w:tc>
          <w:tcPr>
            <w:tcW w:w="2936" w:type="dxa"/>
            <w:tcBorders>
              <w:top w:val="single" w:color="auto" w:sz="4" w:space="0"/>
              <w:left w:val="single" w:color="auto" w:sz="4" w:space="0"/>
              <w:bottom w:val="single" w:color="auto" w:sz="4" w:space="0"/>
              <w:right w:val="single" w:color="auto" w:sz="4" w:space="0"/>
            </w:tcBorders>
          </w:tcPr>
          <w:p>
            <w:pPr>
              <w:autoSpaceDE w:val="0"/>
              <w:autoSpaceDN w:val="0"/>
              <w:spacing w:line="440" w:lineRule="exact"/>
              <w:ind w:right="-5"/>
              <w:textAlignment w:val="bottom"/>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762" w:type="dxa"/>
            <w:tcBorders>
              <w:top w:val="single" w:color="auto" w:sz="4" w:space="0"/>
              <w:left w:val="single" w:color="auto" w:sz="4" w:space="0"/>
              <w:bottom w:val="single" w:color="auto" w:sz="4" w:space="0"/>
              <w:right w:val="single" w:color="auto" w:sz="4" w:space="0"/>
            </w:tcBorders>
          </w:tcPr>
          <w:p>
            <w:pPr>
              <w:autoSpaceDE w:val="0"/>
              <w:autoSpaceDN w:val="0"/>
              <w:spacing w:line="440" w:lineRule="exact"/>
              <w:ind w:right="-5"/>
              <w:textAlignment w:val="bottom"/>
              <w:rPr>
                <w:rFonts w:ascii="宋体" w:hAnsi="宋体" w:cs="宋体"/>
                <w:b/>
                <w:szCs w:val="21"/>
              </w:rPr>
            </w:pPr>
          </w:p>
        </w:tc>
        <w:tc>
          <w:tcPr>
            <w:tcW w:w="1535" w:type="dxa"/>
            <w:tcBorders>
              <w:top w:val="single" w:color="auto" w:sz="4" w:space="0"/>
              <w:left w:val="single" w:color="auto" w:sz="4" w:space="0"/>
              <w:bottom w:val="single" w:color="auto" w:sz="4" w:space="0"/>
              <w:right w:val="single" w:color="auto" w:sz="4" w:space="0"/>
            </w:tcBorders>
          </w:tcPr>
          <w:p>
            <w:pPr>
              <w:tabs>
                <w:tab w:val="left" w:pos="972"/>
              </w:tabs>
              <w:autoSpaceDE w:val="0"/>
              <w:autoSpaceDN w:val="0"/>
              <w:spacing w:line="440" w:lineRule="exact"/>
              <w:ind w:right="-5"/>
              <w:textAlignment w:val="bottom"/>
              <w:rPr>
                <w:rFonts w:ascii="宋体" w:hAnsi="宋体" w:cs="宋体"/>
                <w:b/>
                <w:szCs w:val="21"/>
              </w:rPr>
            </w:pPr>
          </w:p>
        </w:tc>
        <w:tc>
          <w:tcPr>
            <w:tcW w:w="1407" w:type="dxa"/>
            <w:tcBorders>
              <w:top w:val="single" w:color="auto" w:sz="4" w:space="0"/>
              <w:left w:val="single" w:color="auto" w:sz="4" w:space="0"/>
              <w:bottom w:val="single" w:color="auto" w:sz="4" w:space="0"/>
              <w:right w:val="single" w:color="auto" w:sz="4" w:space="0"/>
            </w:tcBorders>
          </w:tcPr>
          <w:p>
            <w:pPr>
              <w:autoSpaceDE w:val="0"/>
              <w:autoSpaceDN w:val="0"/>
              <w:spacing w:line="440" w:lineRule="exact"/>
              <w:ind w:right="-5"/>
              <w:jc w:val="center"/>
              <w:textAlignment w:val="bottom"/>
              <w:rPr>
                <w:rFonts w:ascii="宋体" w:hAnsi="宋体" w:cs="宋体"/>
                <w:b/>
                <w:szCs w:val="21"/>
              </w:rPr>
            </w:pPr>
          </w:p>
        </w:tc>
        <w:tc>
          <w:tcPr>
            <w:tcW w:w="1200" w:type="dxa"/>
            <w:tcBorders>
              <w:top w:val="single" w:color="auto" w:sz="4" w:space="0"/>
              <w:left w:val="single" w:color="auto" w:sz="4" w:space="0"/>
              <w:bottom w:val="single" w:color="auto" w:sz="4" w:space="0"/>
              <w:right w:val="single" w:color="auto" w:sz="4" w:space="0"/>
            </w:tcBorders>
          </w:tcPr>
          <w:p>
            <w:pPr>
              <w:autoSpaceDE w:val="0"/>
              <w:autoSpaceDN w:val="0"/>
              <w:spacing w:line="440" w:lineRule="exact"/>
              <w:ind w:right="-5"/>
              <w:jc w:val="center"/>
              <w:textAlignment w:val="bottom"/>
              <w:rPr>
                <w:rFonts w:ascii="宋体" w:hAnsi="宋体" w:cs="宋体"/>
                <w:b/>
                <w:szCs w:val="21"/>
              </w:rPr>
            </w:pPr>
          </w:p>
        </w:tc>
        <w:tc>
          <w:tcPr>
            <w:tcW w:w="1650" w:type="dxa"/>
            <w:tcBorders>
              <w:top w:val="single" w:color="auto" w:sz="4" w:space="0"/>
              <w:left w:val="single" w:color="auto" w:sz="4" w:space="0"/>
              <w:bottom w:val="single" w:color="auto" w:sz="4" w:space="0"/>
              <w:right w:val="single" w:color="auto" w:sz="4" w:space="0"/>
            </w:tcBorders>
          </w:tcPr>
          <w:p>
            <w:pPr>
              <w:autoSpaceDE w:val="0"/>
              <w:autoSpaceDN w:val="0"/>
              <w:spacing w:line="440" w:lineRule="exact"/>
              <w:ind w:right="-5"/>
              <w:jc w:val="center"/>
              <w:textAlignment w:val="bottom"/>
              <w:rPr>
                <w:rFonts w:ascii="宋体" w:hAnsi="宋体" w:cs="宋体"/>
                <w:b/>
                <w:szCs w:val="21"/>
              </w:rPr>
            </w:pPr>
          </w:p>
        </w:tc>
        <w:tc>
          <w:tcPr>
            <w:tcW w:w="2936" w:type="dxa"/>
            <w:tcBorders>
              <w:top w:val="single" w:color="auto" w:sz="4" w:space="0"/>
              <w:left w:val="single" w:color="auto" w:sz="4" w:space="0"/>
              <w:bottom w:val="single" w:color="auto" w:sz="4" w:space="0"/>
              <w:right w:val="single" w:color="auto" w:sz="4" w:space="0"/>
            </w:tcBorders>
          </w:tcPr>
          <w:p>
            <w:pPr>
              <w:autoSpaceDE w:val="0"/>
              <w:autoSpaceDN w:val="0"/>
              <w:spacing w:line="440" w:lineRule="exact"/>
              <w:ind w:right="-5"/>
              <w:textAlignment w:val="bottom"/>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762" w:type="dxa"/>
            <w:tcBorders>
              <w:top w:val="single" w:color="auto" w:sz="4" w:space="0"/>
              <w:left w:val="single" w:color="auto" w:sz="4" w:space="0"/>
              <w:bottom w:val="single" w:color="auto" w:sz="4" w:space="0"/>
              <w:right w:val="single" w:color="auto" w:sz="4" w:space="0"/>
            </w:tcBorders>
          </w:tcPr>
          <w:p>
            <w:pPr>
              <w:autoSpaceDE w:val="0"/>
              <w:autoSpaceDN w:val="0"/>
              <w:spacing w:line="440" w:lineRule="exact"/>
              <w:ind w:right="-5"/>
              <w:textAlignment w:val="bottom"/>
              <w:rPr>
                <w:rFonts w:ascii="宋体" w:hAnsi="宋体" w:cs="宋体"/>
                <w:b/>
                <w:szCs w:val="21"/>
              </w:rPr>
            </w:pPr>
          </w:p>
        </w:tc>
        <w:tc>
          <w:tcPr>
            <w:tcW w:w="1535" w:type="dxa"/>
            <w:tcBorders>
              <w:top w:val="single" w:color="auto" w:sz="4" w:space="0"/>
              <w:left w:val="single" w:color="auto" w:sz="4" w:space="0"/>
              <w:bottom w:val="single" w:color="auto" w:sz="4" w:space="0"/>
              <w:right w:val="single" w:color="auto" w:sz="4" w:space="0"/>
            </w:tcBorders>
          </w:tcPr>
          <w:p>
            <w:pPr>
              <w:tabs>
                <w:tab w:val="left" w:pos="972"/>
              </w:tabs>
              <w:autoSpaceDE w:val="0"/>
              <w:autoSpaceDN w:val="0"/>
              <w:spacing w:line="440" w:lineRule="exact"/>
              <w:ind w:right="-5"/>
              <w:textAlignment w:val="bottom"/>
              <w:rPr>
                <w:rFonts w:ascii="宋体" w:hAnsi="宋体" w:cs="宋体"/>
                <w:b/>
                <w:szCs w:val="21"/>
              </w:rPr>
            </w:pPr>
          </w:p>
        </w:tc>
        <w:tc>
          <w:tcPr>
            <w:tcW w:w="1407" w:type="dxa"/>
            <w:tcBorders>
              <w:top w:val="single" w:color="auto" w:sz="4" w:space="0"/>
              <w:left w:val="single" w:color="auto" w:sz="4" w:space="0"/>
              <w:bottom w:val="single" w:color="auto" w:sz="4" w:space="0"/>
              <w:right w:val="single" w:color="auto" w:sz="4" w:space="0"/>
            </w:tcBorders>
          </w:tcPr>
          <w:p>
            <w:pPr>
              <w:autoSpaceDE w:val="0"/>
              <w:autoSpaceDN w:val="0"/>
              <w:spacing w:line="440" w:lineRule="exact"/>
              <w:ind w:right="-5"/>
              <w:jc w:val="center"/>
              <w:textAlignment w:val="bottom"/>
              <w:rPr>
                <w:rFonts w:ascii="宋体" w:hAnsi="宋体" w:cs="宋体"/>
                <w:b/>
                <w:szCs w:val="21"/>
              </w:rPr>
            </w:pPr>
          </w:p>
        </w:tc>
        <w:tc>
          <w:tcPr>
            <w:tcW w:w="1200" w:type="dxa"/>
            <w:tcBorders>
              <w:top w:val="single" w:color="auto" w:sz="4" w:space="0"/>
              <w:left w:val="single" w:color="auto" w:sz="4" w:space="0"/>
              <w:bottom w:val="single" w:color="auto" w:sz="4" w:space="0"/>
              <w:right w:val="single" w:color="auto" w:sz="4" w:space="0"/>
            </w:tcBorders>
          </w:tcPr>
          <w:p>
            <w:pPr>
              <w:autoSpaceDE w:val="0"/>
              <w:autoSpaceDN w:val="0"/>
              <w:spacing w:line="440" w:lineRule="exact"/>
              <w:ind w:right="-5"/>
              <w:jc w:val="center"/>
              <w:textAlignment w:val="bottom"/>
              <w:rPr>
                <w:rFonts w:ascii="宋体" w:hAnsi="宋体" w:cs="宋体"/>
                <w:b/>
                <w:szCs w:val="21"/>
              </w:rPr>
            </w:pPr>
          </w:p>
        </w:tc>
        <w:tc>
          <w:tcPr>
            <w:tcW w:w="1650" w:type="dxa"/>
            <w:tcBorders>
              <w:top w:val="single" w:color="auto" w:sz="4" w:space="0"/>
              <w:left w:val="single" w:color="auto" w:sz="4" w:space="0"/>
              <w:bottom w:val="single" w:color="auto" w:sz="4" w:space="0"/>
              <w:right w:val="single" w:color="auto" w:sz="4" w:space="0"/>
            </w:tcBorders>
          </w:tcPr>
          <w:p>
            <w:pPr>
              <w:autoSpaceDE w:val="0"/>
              <w:autoSpaceDN w:val="0"/>
              <w:spacing w:line="440" w:lineRule="exact"/>
              <w:ind w:right="-5"/>
              <w:jc w:val="center"/>
              <w:textAlignment w:val="bottom"/>
              <w:rPr>
                <w:rFonts w:ascii="宋体" w:hAnsi="宋体" w:cs="宋体"/>
                <w:b/>
                <w:szCs w:val="21"/>
              </w:rPr>
            </w:pPr>
          </w:p>
        </w:tc>
        <w:tc>
          <w:tcPr>
            <w:tcW w:w="2936" w:type="dxa"/>
            <w:tcBorders>
              <w:top w:val="single" w:color="auto" w:sz="4" w:space="0"/>
              <w:left w:val="single" w:color="auto" w:sz="4" w:space="0"/>
              <w:bottom w:val="single" w:color="auto" w:sz="4" w:space="0"/>
              <w:right w:val="single" w:color="auto" w:sz="4" w:space="0"/>
            </w:tcBorders>
          </w:tcPr>
          <w:p>
            <w:pPr>
              <w:autoSpaceDE w:val="0"/>
              <w:autoSpaceDN w:val="0"/>
              <w:spacing w:line="440" w:lineRule="exact"/>
              <w:ind w:right="-5"/>
              <w:textAlignment w:val="bottom"/>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762" w:type="dxa"/>
            <w:tcBorders>
              <w:top w:val="single" w:color="auto" w:sz="4" w:space="0"/>
              <w:left w:val="single" w:color="auto" w:sz="4" w:space="0"/>
              <w:bottom w:val="single" w:color="auto" w:sz="4" w:space="0"/>
              <w:right w:val="single" w:color="auto" w:sz="4" w:space="0"/>
            </w:tcBorders>
          </w:tcPr>
          <w:p>
            <w:pPr>
              <w:autoSpaceDE w:val="0"/>
              <w:autoSpaceDN w:val="0"/>
              <w:spacing w:line="440" w:lineRule="exact"/>
              <w:ind w:right="-5"/>
              <w:textAlignment w:val="bottom"/>
              <w:rPr>
                <w:rFonts w:ascii="宋体" w:hAnsi="宋体" w:cs="宋体"/>
                <w:b/>
                <w:szCs w:val="21"/>
              </w:rPr>
            </w:pPr>
          </w:p>
        </w:tc>
        <w:tc>
          <w:tcPr>
            <w:tcW w:w="1535" w:type="dxa"/>
            <w:tcBorders>
              <w:top w:val="single" w:color="auto" w:sz="4" w:space="0"/>
              <w:left w:val="single" w:color="auto" w:sz="4" w:space="0"/>
              <w:bottom w:val="single" w:color="auto" w:sz="4" w:space="0"/>
              <w:right w:val="single" w:color="auto" w:sz="4" w:space="0"/>
            </w:tcBorders>
          </w:tcPr>
          <w:p>
            <w:pPr>
              <w:tabs>
                <w:tab w:val="left" w:pos="972"/>
              </w:tabs>
              <w:autoSpaceDE w:val="0"/>
              <w:autoSpaceDN w:val="0"/>
              <w:spacing w:line="440" w:lineRule="exact"/>
              <w:ind w:right="-5"/>
              <w:textAlignment w:val="bottom"/>
              <w:rPr>
                <w:rFonts w:ascii="宋体" w:hAnsi="宋体" w:cs="宋体"/>
                <w:b/>
                <w:szCs w:val="21"/>
              </w:rPr>
            </w:pPr>
          </w:p>
        </w:tc>
        <w:tc>
          <w:tcPr>
            <w:tcW w:w="1407" w:type="dxa"/>
            <w:tcBorders>
              <w:top w:val="single" w:color="auto" w:sz="4" w:space="0"/>
              <w:left w:val="single" w:color="auto" w:sz="4" w:space="0"/>
              <w:bottom w:val="single" w:color="auto" w:sz="4" w:space="0"/>
              <w:right w:val="single" w:color="auto" w:sz="4" w:space="0"/>
            </w:tcBorders>
          </w:tcPr>
          <w:p>
            <w:pPr>
              <w:autoSpaceDE w:val="0"/>
              <w:autoSpaceDN w:val="0"/>
              <w:spacing w:line="440" w:lineRule="exact"/>
              <w:ind w:right="-5"/>
              <w:jc w:val="center"/>
              <w:textAlignment w:val="bottom"/>
              <w:rPr>
                <w:rFonts w:ascii="宋体" w:hAnsi="宋体" w:cs="宋体"/>
                <w:b/>
                <w:szCs w:val="21"/>
              </w:rPr>
            </w:pPr>
          </w:p>
        </w:tc>
        <w:tc>
          <w:tcPr>
            <w:tcW w:w="1200" w:type="dxa"/>
            <w:tcBorders>
              <w:top w:val="single" w:color="auto" w:sz="4" w:space="0"/>
              <w:left w:val="single" w:color="auto" w:sz="4" w:space="0"/>
              <w:bottom w:val="single" w:color="auto" w:sz="4" w:space="0"/>
              <w:right w:val="single" w:color="auto" w:sz="4" w:space="0"/>
            </w:tcBorders>
          </w:tcPr>
          <w:p>
            <w:pPr>
              <w:autoSpaceDE w:val="0"/>
              <w:autoSpaceDN w:val="0"/>
              <w:spacing w:line="440" w:lineRule="exact"/>
              <w:ind w:right="-5"/>
              <w:jc w:val="center"/>
              <w:textAlignment w:val="bottom"/>
              <w:rPr>
                <w:rFonts w:ascii="宋体" w:hAnsi="宋体" w:cs="宋体"/>
                <w:b/>
                <w:szCs w:val="21"/>
              </w:rPr>
            </w:pPr>
          </w:p>
        </w:tc>
        <w:tc>
          <w:tcPr>
            <w:tcW w:w="1650" w:type="dxa"/>
            <w:tcBorders>
              <w:top w:val="single" w:color="auto" w:sz="4" w:space="0"/>
              <w:left w:val="single" w:color="auto" w:sz="4" w:space="0"/>
              <w:bottom w:val="single" w:color="auto" w:sz="4" w:space="0"/>
              <w:right w:val="single" w:color="auto" w:sz="4" w:space="0"/>
            </w:tcBorders>
          </w:tcPr>
          <w:p>
            <w:pPr>
              <w:autoSpaceDE w:val="0"/>
              <w:autoSpaceDN w:val="0"/>
              <w:spacing w:line="440" w:lineRule="exact"/>
              <w:ind w:right="-5"/>
              <w:jc w:val="center"/>
              <w:textAlignment w:val="bottom"/>
              <w:rPr>
                <w:rFonts w:ascii="宋体" w:hAnsi="宋体" w:cs="宋体"/>
                <w:b/>
                <w:szCs w:val="21"/>
              </w:rPr>
            </w:pPr>
          </w:p>
        </w:tc>
        <w:tc>
          <w:tcPr>
            <w:tcW w:w="2936" w:type="dxa"/>
            <w:tcBorders>
              <w:top w:val="single" w:color="auto" w:sz="4" w:space="0"/>
              <w:left w:val="single" w:color="auto" w:sz="4" w:space="0"/>
              <w:bottom w:val="single" w:color="auto" w:sz="4" w:space="0"/>
              <w:right w:val="single" w:color="auto" w:sz="4" w:space="0"/>
            </w:tcBorders>
          </w:tcPr>
          <w:p>
            <w:pPr>
              <w:autoSpaceDE w:val="0"/>
              <w:autoSpaceDN w:val="0"/>
              <w:spacing w:line="440" w:lineRule="exact"/>
              <w:ind w:right="-5"/>
              <w:textAlignment w:val="bottom"/>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762" w:type="dxa"/>
            <w:tcBorders>
              <w:top w:val="single" w:color="auto" w:sz="4" w:space="0"/>
              <w:left w:val="single" w:color="auto" w:sz="4" w:space="0"/>
              <w:bottom w:val="single" w:color="auto" w:sz="4" w:space="0"/>
              <w:right w:val="single" w:color="auto" w:sz="4" w:space="0"/>
            </w:tcBorders>
          </w:tcPr>
          <w:p>
            <w:pPr>
              <w:autoSpaceDE w:val="0"/>
              <w:autoSpaceDN w:val="0"/>
              <w:spacing w:line="440" w:lineRule="exact"/>
              <w:ind w:right="-5"/>
              <w:textAlignment w:val="bottom"/>
              <w:rPr>
                <w:rFonts w:ascii="宋体" w:hAnsi="宋体" w:cs="宋体"/>
                <w:b/>
                <w:szCs w:val="21"/>
              </w:rPr>
            </w:pPr>
          </w:p>
        </w:tc>
        <w:tc>
          <w:tcPr>
            <w:tcW w:w="1535" w:type="dxa"/>
            <w:tcBorders>
              <w:top w:val="single" w:color="auto" w:sz="4" w:space="0"/>
              <w:left w:val="single" w:color="auto" w:sz="4" w:space="0"/>
              <w:bottom w:val="single" w:color="auto" w:sz="4" w:space="0"/>
              <w:right w:val="single" w:color="auto" w:sz="4" w:space="0"/>
            </w:tcBorders>
          </w:tcPr>
          <w:p>
            <w:pPr>
              <w:tabs>
                <w:tab w:val="left" w:pos="972"/>
              </w:tabs>
              <w:autoSpaceDE w:val="0"/>
              <w:autoSpaceDN w:val="0"/>
              <w:spacing w:line="440" w:lineRule="exact"/>
              <w:ind w:right="-5"/>
              <w:textAlignment w:val="bottom"/>
              <w:rPr>
                <w:rFonts w:ascii="宋体" w:hAnsi="宋体" w:cs="宋体"/>
                <w:b/>
                <w:szCs w:val="21"/>
              </w:rPr>
            </w:pPr>
          </w:p>
        </w:tc>
        <w:tc>
          <w:tcPr>
            <w:tcW w:w="1407" w:type="dxa"/>
            <w:tcBorders>
              <w:top w:val="single" w:color="auto" w:sz="4" w:space="0"/>
              <w:left w:val="single" w:color="auto" w:sz="4" w:space="0"/>
              <w:bottom w:val="single" w:color="auto" w:sz="4" w:space="0"/>
              <w:right w:val="single" w:color="auto" w:sz="4" w:space="0"/>
            </w:tcBorders>
          </w:tcPr>
          <w:p>
            <w:pPr>
              <w:autoSpaceDE w:val="0"/>
              <w:autoSpaceDN w:val="0"/>
              <w:spacing w:line="440" w:lineRule="exact"/>
              <w:ind w:right="-5"/>
              <w:jc w:val="center"/>
              <w:textAlignment w:val="bottom"/>
              <w:rPr>
                <w:rFonts w:ascii="宋体" w:hAnsi="宋体" w:cs="宋体"/>
                <w:b/>
                <w:szCs w:val="21"/>
              </w:rPr>
            </w:pPr>
          </w:p>
        </w:tc>
        <w:tc>
          <w:tcPr>
            <w:tcW w:w="1200" w:type="dxa"/>
            <w:tcBorders>
              <w:top w:val="single" w:color="auto" w:sz="4" w:space="0"/>
              <w:left w:val="single" w:color="auto" w:sz="4" w:space="0"/>
              <w:bottom w:val="single" w:color="auto" w:sz="4" w:space="0"/>
              <w:right w:val="single" w:color="auto" w:sz="4" w:space="0"/>
            </w:tcBorders>
          </w:tcPr>
          <w:p>
            <w:pPr>
              <w:autoSpaceDE w:val="0"/>
              <w:autoSpaceDN w:val="0"/>
              <w:spacing w:line="440" w:lineRule="exact"/>
              <w:ind w:right="-5"/>
              <w:jc w:val="center"/>
              <w:textAlignment w:val="bottom"/>
              <w:rPr>
                <w:rFonts w:ascii="宋体" w:hAnsi="宋体" w:cs="宋体"/>
                <w:b/>
                <w:szCs w:val="21"/>
              </w:rPr>
            </w:pPr>
          </w:p>
        </w:tc>
        <w:tc>
          <w:tcPr>
            <w:tcW w:w="1650" w:type="dxa"/>
            <w:tcBorders>
              <w:top w:val="single" w:color="auto" w:sz="4" w:space="0"/>
              <w:left w:val="single" w:color="auto" w:sz="4" w:space="0"/>
              <w:bottom w:val="single" w:color="auto" w:sz="4" w:space="0"/>
              <w:right w:val="single" w:color="auto" w:sz="4" w:space="0"/>
            </w:tcBorders>
          </w:tcPr>
          <w:p>
            <w:pPr>
              <w:autoSpaceDE w:val="0"/>
              <w:autoSpaceDN w:val="0"/>
              <w:spacing w:line="440" w:lineRule="exact"/>
              <w:ind w:right="-5"/>
              <w:jc w:val="center"/>
              <w:textAlignment w:val="bottom"/>
              <w:rPr>
                <w:rFonts w:ascii="宋体" w:hAnsi="宋体" w:cs="宋体"/>
                <w:b/>
                <w:szCs w:val="21"/>
              </w:rPr>
            </w:pPr>
          </w:p>
        </w:tc>
        <w:tc>
          <w:tcPr>
            <w:tcW w:w="2936" w:type="dxa"/>
            <w:tcBorders>
              <w:top w:val="single" w:color="auto" w:sz="4" w:space="0"/>
              <w:left w:val="single" w:color="auto" w:sz="4" w:space="0"/>
              <w:bottom w:val="single" w:color="auto" w:sz="4" w:space="0"/>
              <w:right w:val="single" w:color="auto" w:sz="4" w:space="0"/>
            </w:tcBorders>
          </w:tcPr>
          <w:p>
            <w:pPr>
              <w:autoSpaceDE w:val="0"/>
              <w:autoSpaceDN w:val="0"/>
              <w:spacing w:line="440" w:lineRule="exact"/>
              <w:ind w:right="-5"/>
              <w:textAlignment w:val="bottom"/>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762" w:type="dxa"/>
            <w:tcBorders>
              <w:top w:val="single" w:color="auto" w:sz="4" w:space="0"/>
              <w:left w:val="single" w:color="auto" w:sz="4" w:space="0"/>
              <w:bottom w:val="single" w:color="auto" w:sz="4" w:space="0"/>
              <w:right w:val="single" w:color="auto" w:sz="4" w:space="0"/>
            </w:tcBorders>
          </w:tcPr>
          <w:p>
            <w:pPr>
              <w:autoSpaceDE w:val="0"/>
              <w:autoSpaceDN w:val="0"/>
              <w:spacing w:line="440" w:lineRule="exact"/>
              <w:ind w:right="-5"/>
              <w:textAlignment w:val="bottom"/>
              <w:rPr>
                <w:rFonts w:ascii="宋体" w:hAnsi="宋体" w:cs="宋体"/>
                <w:b/>
                <w:szCs w:val="21"/>
              </w:rPr>
            </w:pPr>
          </w:p>
        </w:tc>
        <w:tc>
          <w:tcPr>
            <w:tcW w:w="1535" w:type="dxa"/>
            <w:tcBorders>
              <w:top w:val="single" w:color="auto" w:sz="4" w:space="0"/>
              <w:left w:val="single" w:color="auto" w:sz="4" w:space="0"/>
              <w:bottom w:val="single" w:color="auto" w:sz="4" w:space="0"/>
              <w:right w:val="single" w:color="auto" w:sz="4" w:space="0"/>
            </w:tcBorders>
          </w:tcPr>
          <w:p>
            <w:pPr>
              <w:tabs>
                <w:tab w:val="left" w:pos="972"/>
              </w:tabs>
              <w:autoSpaceDE w:val="0"/>
              <w:autoSpaceDN w:val="0"/>
              <w:spacing w:line="440" w:lineRule="exact"/>
              <w:ind w:right="-5"/>
              <w:textAlignment w:val="bottom"/>
              <w:rPr>
                <w:rFonts w:ascii="宋体" w:hAnsi="宋体" w:cs="宋体"/>
                <w:b/>
                <w:szCs w:val="21"/>
              </w:rPr>
            </w:pPr>
          </w:p>
        </w:tc>
        <w:tc>
          <w:tcPr>
            <w:tcW w:w="1407" w:type="dxa"/>
            <w:tcBorders>
              <w:top w:val="single" w:color="auto" w:sz="4" w:space="0"/>
              <w:left w:val="single" w:color="auto" w:sz="4" w:space="0"/>
              <w:bottom w:val="single" w:color="auto" w:sz="4" w:space="0"/>
              <w:right w:val="single" w:color="auto" w:sz="4" w:space="0"/>
            </w:tcBorders>
          </w:tcPr>
          <w:p>
            <w:pPr>
              <w:autoSpaceDE w:val="0"/>
              <w:autoSpaceDN w:val="0"/>
              <w:spacing w:line="440" w:lineRule="exact"/>
              <w:ind w:right="-5"/>
              <w:jc w:val="center"/>
              <w:textAlignment w:val="bottom"/>
              <w:rPr>
                <w:rFonts w:ascii="宋体" w:hAnsi="宋体" w:cs="宋体"/>
                <w:b/>
                <w:szCs w:val="21"/>
              </w:rPr>
            </w:pPr>
          </w:p>
        </w:tc>
        <w:tc>
          <w:tcPr>
            <w:tcW w:w="1200" w:type="dxa"/>
            <w:tcBorders>
              <w:top w:val="single" w:color="auto" w:sz="4" w:space="0"/>
              <w:left w:val="single" w:color="auto" w:sz="4" w:space="0"/>
              <w:bottom w:val="single" w:color="auto" w:sz="4" w:space="0"/>
              <w:right w:val="single" w:color="auto" w:sz="4" w:space="0"/>
            </w:tcBorders>
          </w:tcPr>
          <w:p>
            <w:pPr>
              <w:autoSpaceDE w:val="0"/>
              <w:autoSpaceDN w:val="0"/>
              <w:spacing w:line="440" w:lineRule="exact"/>
              <w:ind w:right="-5"/>
              <w:jc w:val="center"/>
              <w:textAlignment w:val="bottom"/>
              <w:rPr>
                <w:rFonts w:ascii="宋体" w:hAnsi="宋体" w:cs="宋体"/>
                <w:b/>
                <w:szCs w:val="21"/>
              </w:rPr>
            </w:pPr>
          </w:p>
        </w:tc>
        <w:tc>
          <w:tcPr>
            <w:tcW w:w="1650" w:type="dxa"/>
            <w:tcBorders>
              <w:top w:val="single" w:color="auto" w:sz="4" w:space="0"/>
              <w:left w:val="single" w:color="auto" w:sz="4" w:space="0"/>
              <w:bottom w:val="single" w:color="auto" w:sz="4" w:space="0"/>
              <w:right w:val="single" w:color="auto" w:sz="4" w:space="0"/>
            </w:tcBorders>
          </w:tcPr>
          <w:p>
            <w:pPr>
              <w:autoSpaceDE w:val="0"/>
              <w:autoSpaceDN w:val="0"/>
              <w:spacing w:line="440" w:lineRule="exact"/>
              <w:ind w:right="-5"/>
              <w:jc w:val="center"/>
              <w:textAlignment w:val="bottom"/>
              <w:rPr>
                <w:rFonts w:ascii="宋体" w:hAnsi="宋体" w:cs="宋体"/>
                <w:b/>
                <w:szCs w:val="21"/>
              </w:rPr>
            </w:pPr>
          </w:p>
        </w:tc>
        <w:tc>
          <w:tcPr>
            <w:tcW w:w="2936" w:type="dxa"/>
            <w:tcBorders>
              <w:top w:val="single" w:color="auto" w:sz="4" w:space="0"/>
              <w:left w:val="single" w:color="auto" w:sz="4" w:space="0"/>
              <w:bottom w:val="single" w:color="auto" w:sz="4" w:space="0"/>
              <w:right w:val="single" w:color="auto" w:sz="4" w:space="0"/>
            </w:tcBorders>
          </w:tcPr>
          <w:p>
            <w:pPr>
              <w:autoSpaceDE w:val="0"/>
              <w:autoSpaceDN w:val="0"/>
              <w:spacing w:line="440" w:lineRule="exact"/>
              <w:ind w:right="-5"/>
              <w:textAlignment w:val="bottom"/>
              <w:rPr>
                <w:rFonts w:ascii="宋体" w:hAnsi="宋体" w:cs="宋体"/>
                <w:b/>
                <w:szCs w:val="21"/>
              </w:rPr>
            </w:pPr>
          </w:p>
          <w:p>
            <w:pPr>
              <w:autoSpaceDE w:val="0"/>
              <w:autoSpaceDN w:val="0"/>
              <w:spacing w:line="440" w:lineRule="exact"/>
              <w:ind w:right="-5"/>
              <w:textAlignment w:val="bottom"/>
              <w:rPr>
                <w:rFonts w:ascii="宋体" w:hAnsi="宋体" w:cs="宋体"/>
                <w:b/>
                <w:szCs w:val="21"/>
              </w:rPr>
            </w:pPr>
          </w:p>
        </w:tc>
      </w:tr>
    </w:tbl>
    <w:p>
      <w:pPr>
        <w:spacing w:line="440" w:lineRule="exact"/>
        <w:rPr>
          <w:rFonts w:ascii="宋体" w:hAnsi="宋体" w:cs="宋体"/>
          <w:bCs/>
          <w:szCs w:val="21"/>
        </w:rPr>
      </w:pPr>
    </w:p>
    <w:p>
      <w:pPr>
        <w:spacing w:line="440" w:lineRule="exact"/>
        <w:rPr>
          <w:rFonts w:ascii="宋体" w:hAnsi="宋体" w:cs="宋体"/>
          <w:szCs w:val="21"/>
        </w:rPr>
      </w:pPr>
      <w:r>
        <w:rPr>
          <w:rFonts w:hint="eastAsia" w:ascii="宋体" w:hAnsi="宋体" w:cs="宋体"/>
          <w:bCs/>
          <w:szCs w:val="21"/>
        </w:rPr>
        <w:t>3、</w:t>
      </w:r>
      <w:r>
        <w:rPr>
          <w:rFonts w:hint="eastAsia" w:ascii="宋体" w:hAnsi="宋体" w:cs="宋体"/>
          <w:szCs w:val="21"/>
        </w:rPr>
        <w:t>随机提供的文件、资料、图纸等（文件资料名称、份数）</w:t>
      </w:r>
    </w:p>
    <w:p>
      <w:pPr>
        <w:spacing w:line="440" w:lineRule="exact"/>
        <w:rPr>
          <w:rFonts w:ascii="宋体" w:hAnsi="宋体" w:cs="宋体"/>
          <w:b/>
          <w:szCs w:val="21"/>
        </w:rPr>
      </w:pPr>
    </w:p>
    <w:p>
      <w:pPr>
        <w:autoSpaceDE w:val="0"/>
        <w:autoSpaceDN w:val="0"/>
        <w:spacing w:line="440" w:lineRule="exact"/>
        <w:ind w:right="-5"/>
        <w:textAlignment w:val="bottom"/>
        <w:rPr>
          <w:rFonts w:ascii="宋体" w:hAnsi="宋体" w:cs="宋体"/>
          <w:b/>
          <w:szCs w:val="21"/>
        </w:rPr>
      </w:pPr>
      <w:r>
        <w:rPr>
          <w:rFonts w:hint="eastAsia" w:ascii="宋体" w:hAnsi="宋体" w:cs="宋体"/>
          <w:szCs w:val="21"/>
        </w:rPr>
        <w:t>4、培训计划及方案（人数、时间、内容、地点）</w:t>
      </w:r>
    </w:p>
    <w:p>
      <w:pPr>
        <w:autoSpaceDE w:val="0"/>
        <w:autoSpaceDN w:val="0"/>
        <w:spacing w:line="440" w:lineRule="exact"/>
        <w:ind w:right="-5"/>
        <w:textAlignment w:val="bottom"/>
        <w:rPr>
          <w:rFonts w:ascii="宋体" w:hAnsi="宋体" w:cs="宋体"/>
          <w:b/>
          <w:szCs w:val="21"/>
        </w:rPr>
      </w:pPr>
    </w:p>
    <w:p>
      <w:pPr>
        <w:spacing w:line="440" w:lineRule="exact"/>
        <w:rPr>
          <w:rFonts w:ascii="宋体" w:hAnsi="宋体" w:cs="宋体"/>
          <w:szCs w:val="21"/>
        </w:rPr>
      </w:pPr>
      <w:r>
        <w:rPr>
          <w:rFonts w:hint="eastAsia" w:ascii="宋体" w:hAnsi="宋体" w:cs="宋体"/>
          <w:szCs w:val="21"/>
        </w:rPr>
        <w:t>5、供货及安装日期和质量保证期及售后服务承诺</w:t>
      </w:r>
    </w:p>
    <w:p>
      <w:pPr>
        <w:spacing w:line="440" w:lineRule="exact"/>
        <w:rPr>
          <w:rFonts w:ascii="宋体" w:hAnsi="宋体" w:cs="宋体"/>
          <w:bCs/>
          <w:color w:val="000000"/>
          <w:szCs w:val="21"/>
        </w:rPr>
      </w:pPr>
    </w:p>
    <w:p>
      <w:pPr>
        <w:spacing w:line="440" w:lineRule="exact"/>
        <w:rPr>
          <w:rFonts w:ascii="宋体" w:hAnsi="宋体" w:cs="宋体"/>
          <w:szCs w:val="21"/>
        </w:rPr>
      </w:pPr>
      <w:r>
        <w:rPr>
          <w:rFonts w:hint="eastAsia" w:ascii="宋体" w:hAnsi="宋体" w:cs="宋体"/>
          <w:bCs/>
          <w:color w:val="000000"/>
          <w:szCs w:val="21"/>
        </w:rPr>
        <w:t>6、业绩清单（参考格式）</w:t>
      </w:r>
    </w:p>
    <w:tbl>
      <w:tblPr>
        <w:tblStyle w:val="41"/>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5"/>
        <w:gridCol w:w="1502"/>
        <w:gridCol w:w="1347"/>
        <w:gridCol w:w="1573"/>
        <w:gridCol w:w="1573"/>
        <w:gridCol w:w="1520"/>
        <w:gridCol w:w="17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 w:type="pct"/>
            <w:vAlign w:val="center"/>
          </w:tcPr>
          <w:p>
            <w:pPr>
              <w:jc w:val="center"/>
              <w:rPr>
                <w:rFonts w:ascii="宋体" w:hAnsi="宋体" w:cs="宋体"/>
                <w:szCs w:val="21"/>
              </w:rPr>
            </w:pPr>
            <w:r>
              <w:rPr>
                <w:rFonts w:hint="eastAsia" w:ascii="宋体" w:hAnsi="宋体" w:cs="宋体"/>
                <w:szCs w:val="21"/>
              </w:rPr>
              <w:t>序号</w:t>
            </w:r>
          </w:p>
        </w:tc>
        <w:tc>
          <w:tcPr>
            <w:tcW w:w="762" w:type="pct"/>
            <w:vAlign w:val="center"/>
          </w:tcPr>
          <w:p>
            <w:pPr>
              <w:jc w:val="center"/>
              <w:rPr>
                <w:rFonts w:ascii="宋体" w:hAnsi="宋体" w:cs="宋体"/>
                <w:szCs w:val="21"/>
              </w:rPr>
            </w:pPr>
            <w:r>
              <w:rPr>
                <w:rFonts w:hint="eastAsia" w:ascii="宋体" w:hAnsi="宋体" w:cs="宋体"/>
                <w:szCs w:val="21"/>
              </w:rPr>
              <w:t>项目名称</w:t>
            </w:r>
          </w:p>
        </w:tc>
        <w:tc>
          <w:tcPr>
            <w:tcW w:w="683" w:type="pct"/>
            <w:vAlign w:val="center"/>
          </w:tcPr>
          <w:p>
            <w:pPr>
              <w:tabs>
                <w:tab w:val="left" w:pos="6252"/>
              </w:tabs>
              <w:jc w:val="center"/>
              <w:rPr>
                <w:rFonts w:ascii="宋体" w:hAnsi="宋体" w:cs="宋体"/>
                <w:szCs w:val="21"/>
              </w:rPr>
            </w:pPr>
            <w:r>
              <w:rPr>
                <w:rFonts w:hint="eastAsia" w:ascii="宋体" w:hAnsi="宋体" w:cs="宋体"/>
                <w:szCs w:val="21"/>
              </w:rPr>
              <w:t>项目时间</w:t>
            </w:r>
          </w:p>
        </w:tc>
        <w:tc>
          <w:tcPr>
            <w:tcW w:w="798" w:type="pct"/>
            <w:vAlign w:val="center"/>
          </w:tcPr>
          <w:p>
            <w:pPr>
              <w:tabs>
                <w:tab w:val="left" w:pos="6252"/>
              </w:tabs>
              <w:jc w:val="center"/>
              <w:rPr>
                <w:rFonts w:ascii="宋体" w:hAnsi="宋体" w:cs="宋体"/>
                <w:szCs w:val="21"/>
              </w:rPr>
            </w:pPr>
            <w:r>
              <w:rPr>
                <w:rFonts w:hint="eastAsia" w:ascii="宋体" w:hAnsi="宋体" w:cs="宋体"/>
                <w:szCs w:val="21"/>
              </w:rPr>
              <w:t>完成情况</w:t>
            </w:r>
          </w:p>
        </w:tc>
        <w:tc>
          <w:tcPr>
            <w:tcW w:w="798" w:type="pct"/>
            <w:vAlign w:val="center"/>
          </w:tcPr>
          <w:p>
            <w:pPr>
              <w:tabs>
                <w:tab w:val="left" w:pos="6252"/>
              </w:tabs>
              <w:jc w:val="center"/>
              <w:rPr>
                <w:rFonts w:ascii="宋体" w:hAnsi="宋体" w:cs="宋体"/>
                <w:szCs w:val="21"/>
              </w:rPr>
            </w:pPr>
            <w:r>
              <w:rPr>
                <w:rFonts w:hint="eastAsia" w:ascii="宋体" w:hAnsi="宋体" w:cs="宋体"/>
                <w:szCs w:val="21"/>
              </w:rPr>
              <w:t>合同金额</w:t>
            </w:r>
          </w:p>
        </w:tc>
        <w:tc>
          <w:tcPr>
            <w:tcW w:w="771" w:type="pct"/>
            <w:vAlign w:val="center"/>
          </w:tcPr>
          <w:p>
            <w:pPr>
              <w:tabs>
                <w:tab w:val="left" w:pos="6252"/>
              </w:tabs>
              <w:jc w:val="center"/>
              <w:rPr>
                <w:rFonts w:ascii="宋体" w:hAnsi="宋体" w:cs="宋体"/>
                <w:szCs w:val="21"/>
              </w:rPr>
            </w:pPr>
            <w:r>
              <w:rPr>
                <w:rFonts w:hint="eastAsia" w:ascii="宋体" w:hAnsi="宋体" w:cs="宋体"/>
                <w:szCs w:val="21"/>
              </w:rPr>
              <w:t>业主单位及联系电话</w:t>
            </w:r>
          </w:p>
        </w:tc>
        <w:tc>
          <w:tcPr>
            <w:tcW w:w="873" w:type="pct"/>
            <w:vAlign w:val="center"/>
          </w:tcPr>
          <w:p>
            <w:pPr>
              <w:jc w:val="center"/>
              <w:rPr>
                <w:rFonts w:ascii="宋体" w:hAnsi="宋体" w:cs="宋体"/>
                <w:szCs w:val="21"/>
              </w:rPr>
            </w:pPr>
            <w:r>
              <w:rPr>
                <w:rFonts w:hint="eastAsia" w:ascii="宋体" w:hAnsi="宋体" w:cs="宋体"/>
                <w:szCs w:val="21"/>
              </w:rPr>
              <w:t>是否有用户反</w:t>
            </w:r>
          </w:p>
          <w:p>
            <w:pPr>
              <w:jc w:val="center"/>
              <w:rPr>
                <w:rFonts w:ascii="宋体" w:hAnsi="宋体" w:cs="宋体"/>
                <w:szCs w:val="21"/>
              </w:rPr>
            </w:pPr>
            <w:r>
              <w:rPr>
                <w:rFonts w:hint="eastAsia" w:ascii="宋体" w:hAnsi="宋体" w:cs="宋体"/>
                <w:szCs w:val="21"/>
              </w:rPr>
              <w:t xml:space="preserve">馈情况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312" w:type="pct"/>
            <w:vAlign w:val="center"/>
          </w:tcPr>
          <w:p>
            <w:pPr>
              <w:jc w:val="center"/>
              <w:rPr>
                <w:rFonts w:ascii="宋体" w:hAnsi="宋体" w:cs="宋体"/>
                <w:szCs w:val="21"/>
              </w:rPr>
            </w:pPr>
          </w:p>
        </w:tc>
        <w:tc>
          <w:tcPr>
            <w:tcW w:w="762" w:type="pct"/>
            <w:vAlign w:val="center"/>
          </w:tcPr>
          <w:p>
            <w:pPr>
              <w:jc w:val="center"/>
              <w:rPr>
                <w:rFonts w:ascii="宋体" w:hAnsi="宋体" w:cs="宋体"/>
                <w:szCs w:val="21"/>
              </w:rPr>
            </w:pPr>
          </w:p>
        </w:tc>
        <w:tc>
          <w:tcPr>
            <w:tcW w:w="683" w:type="pct"/>
          </w:tcPr>
          <w:p>
            <w:pPr>
              <w:jc w:val="center"/>
              <w:rPr>
                <w:rFonts w:ascii="宋体" w:hAnsi="宋体" w:cs="宋体"/>
                <w:szCs w:val="21"/>
              </w:rPr>
            </w:pPr>
          </w:p>
        </w:tc>
        <w:tc>
          <w:tcPr>
            <w:tcW w:w="798" w:type="pct"/>
            <w:vAlign w:val="center"/>
          </w:tcPr>
          <w:p>
            <w:pPr>
              <w:jc w:val="center"/>
              <w:rPr>
                <w:rFonts w:ascii="宋体" w:hAnsi="宋体" w:cs="宋体"/>
                <w:szCs w:val="21"/>
              </w:rPr>
            </w:pPr>
          </w:p>
        </w:tc>
        <w:tc>
          <w:tcPr>
            <w:tcW w:w="798" w:type="pct"/>
            <w:vAlign w:val="center"/>
          </w:tcPr>
          <w:p>
            <w:pPr>
              <w:jc w:val="center"/>
              <w:rPr>
                <w:rFonts w:ascii="宋体" w:hAnsi="宋体" w:cs="宋体"/>
                <w:szCs w:val="21"/>
              </w:rPr>
            </w:pPr>
          </w:p>
        </w:tc>
        <w:tc>
          <w:tcPr>
            <w:tcW w:w="771" w:type="pct"/>
            <w:vAlign w:val="center"/>
          </w:tcPr>
          <w:p>
            <w:pPr>
              <w:jc w:val="center"/>
              <w:rPr>
                <w:rFonts w:ascii="宋体" w:hAnsi="宋体" w:cs="宋体"/>
                <w:szCs w:val="21"/>
              </w:rPr>
            </w:pPr>
          </w:p>
        </w:tc>
        <w:tc>
          <w:tcPr>
            <w:tcW w:w="873" w:type="pct"/>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312" w:type="pct"/>
            <w:vAlign w:val="center"/>
          </w:tcPr>
          <w:p>
            <w:pPr>
              <w:jc w:val="center"/>
              <w:rPr>
                <w:rFonts w:ascii="宋体" w:hAnsi="宋体" w:cs="宋体"/>
                <w:szCs w:val="21"/>
              </w:rPr>
            </w:pPr>
          </w:p>
        </w:tc>
        <w:tc>
          <w:tcPr>
            <w:tcW w:w="762" w:type="pct"/>
            <w:vAlign w:val="center"/>
          </w:tcPr>
          <w:p>
            <w:pPr>
              <w:jc w:val="center"/>
              <w:rPr>
                <w:rFonts w:ascii="宋体" w:hAnsi="宋体" w:cs="宋体"/>
                <w:szCs w:val="21"/>
              </w:rPr>
            </w:pPr>
          </w:p>
        </w:tc>
        <w:tc>
          <w:tcPr>
            <w:tcW w:w="683" w:type="pct"/>
          </w:tcPr>
          <w:p>
            <w:pPr>
              <w:jc w:val="center"/>
              <w:rPr>
                <w:rFonts w:ascii="宋体" w:hAnsi="宋体" w:cs="宋体"/>
                <w:szCs w:val="21"/>
              </w:rPr>
            </w:pPr>
          </w:p>
        </w:tc>
        <w:tc>
          <w:tcPr>
            <w:tcW w:w="798" w:type="pct"/>
            <w:vAlign w:val="center"/>
          </w:tcPr>
          <w:p>
            <w:pPr>
              <w:jc w:val="center"/>
              <w:rPr>
                <w:rFonts w:ascii="宋体" w:hAnsi="宋体" w:cs="宋体"/>
                <w:szCs w:val="21"/>
              </w:rPr>
            </w:pPr>
          </w:p>
        </w:tc>
        <w:tc>
          <w:tcPr>
            <w:tcW w:w="798" w:type="pct"/>
            <w:vAlign w:val="center"/>
          </w:tcPr>
          <w:p>
            <w:pPr>
              <w:jc w:val="center"/>
              <w:rPr>
                <w:rFonts w:ascii="宋体" w:hAnsi="宋体" w:cs="宋体"/>
                <w:szCs w:val="21"/>
              </w:rPr>
            </w:pPr>
          </w:p>
        </w:tc>
        <w:tc>
          <w:tcPr>
            <w:tcW w:w="771" w:type="pct"/>
            <w:vAlign w:val="center"/>
          </w:tcPr>
          <w:p>
            <w:pPr>
              <w:jc w:val="center"/>
              <w:rPr>
                <w:rFonts w:ascii="宋体" w:hAnsi="宋体" w:cs="宋体"/>
                <w:szCs w:val="21"/>
              </w:rPr>
            </w:pPr>
          </w:p>
        </w:tc>
        <w:tc>
          <w:tcPr>
            <w:tcW w:w="873" w:type="pct"/>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312" w:type="pct"/>
            <w:vAlign w:val="center"/>
          </w:tcPr>
          <w:p>
            <w:pPr>
              <w:jc w:val="center"/>
              <w:rPr>
                <w:rFonts w:ascii="宋体" w:hAnsi="宋体" w:cs="宋体"/>
                <w:szCs w:val="21"/>
              </w:rPr>
            </w:pPr>
          </w:p>
        </w:tc>
        <w:tc>
          <w:tcPr>
            <w:tcW w:w="762" w:type="pct"/>
            <w:vAlign w:val="center"/>
          </w:tcPr>
          <w:p>
            <w:pPr>
              <w:jc w:val="center"/>
              <w:rPr>
                <w:rFonts w:ascii="宋体" w:hAnsi="宋体" w:cs="宋体"/>
                <w:szCs w:val="21"/>
              </w:rPr>
            </w:pPr>
          </w:p>
        </w:tc>
        <w:tc>
          <w:tcPr>
            <w:tcW w:w="683" w:type="pct"/>
          </w:tcPr>
          <w:p>
            <w:pPr>
              <w:jc w:val="center"/>
              <w:rPr>
                <w:rFonts w:ascii="宋体" w:hAnsi="宋体" w:cs="宋体"/>
                <w:szCs w:val="21"/>
              </w:rPr>
            </w:pPr>
          </w:p>
        </w:tc>
        <w:tc>
          <w:tcPr>
            <w:tcW w:w="798" w:type="pct"/>
            <w:vAlign w:val="center"/>
          </w:tcPr>
          <w:p>
            <w:pPr>
              <w:jc w:val="center"/>
              <w:rPr>
                <w:rFonts w:ascii="宋体" w:hAnsi="宋体" w:cs="宋体"/>
                <w:szCs w:val="21"/>
              </w:rPr>
            </w:pPr>
          </w:p>
        </w:tc>
        <w:tc>
          <w:tcPr>
            <w:tcW w:w="798" w:type="pct"/>
            <w:vAlign w:val="center"/>
          </w:tcPr>
          <w:p>
            <w:pPr>
              <w:jc w:val="center"/>
              <w:rPr>
                <w:rFonts w:ascii="宋体" w:hAnsi="宋体" w:cs="宋体"/>
                <w:szCs w:val="21"/>
              </w:rPr>
            </w:pPr>
          </w:p>
        </w:tc>
        <w:tc>
          <w:tcPr>
            <w:tcW w:w="771" w:type="pct"/>
            <w:vAlign w:val="center"/>
          </w:tcPr>
          <w:p>
            <w:pPr>
              <w:jc w:val="center"/>
              <w:rPr>
                <w:rFonts w:ascii="宋体" w:hAnsi="宋体" w:cs="宋体"/>
                <w:szCs w:val="21"/>
              </w:rPr>
            </w:pPr>
          </w:p>
        </w:tc>
        <w:tc>
          <w:tcPr>
            <w:tcW w:w="873" w:type="pct"/>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312" w:type="pct"/>
            <w:vAlign w:val="center"/>
          </w:tcPr>
          <w:p>
            <w:pPr>
              <w:jc w:val="center"/>
              <w:rPr>
                <w:rFonts w:ascii="宋体" w:hAnsi="宋体" w:cs="宋体"/>
                <w:szCs w:val="21"/>
              </w:rPr>
            </w:pPr>
          </w:p>
        </w:tc>
        <w:tc>
          <w:tcPr>
            <w:tcW w:w="762" w:type="pct"/>
            <w:vAlign w:val="center"/>
          </w:tcPr>
          <w:p>
            <w:pPr>
              <w:jc w:val="center"/>
              <w:rPr>
                <w:rFonts w:ascii="宋体" w:hAnsi="宋体" w:cs="宋体"/>
                <w:szCs w:val="21"/>
              </w:rPr>
            </w:pPr>
          </w:p>
        </w:tc>
        <w:tc>
          <w:tcPr>
            <w:tcW w:w="683" w:type="pct"/>
          </w:tcPr>
          <w:p>
            <w:pPr>
              <w:jc w:val="center"/>
              <w:rPr>
                <w:rFonts w:ascii="宋体" w:hAnsi="宋体" w:cs="宋体"/>
                <w:szCs w:val="21"/>
              </w:rPr>
            </w:pPr>
          </w:p>
        </w:tc>
        <w:tc>
          <w:tcPr>
            <w:tcW w:w="798" w:type="pct"/>
            <w:vAlign w:val="center"/>
          </w:tcPr>
          <w:p>
            <w:pPr>
              <w:jc w:val="center"/>
              <w:rPr>
                <w:rFonts w:ascii="宋体" w:hAnsi="宋体" w:cs="宋体"/>
                <w:szCs w:val="21"/>
              </w:rPr>
            </w:pPr>
          </w:p>
        </w:tc>
        <w:tc>
          <w:tcPr>
            <w:tcW w:w="798" w:type="pct"/>
            <w:vAlign w:val="center"/>
          </w:tcPr>
          <w:p>
            <w:pPr>
              <w:jc w:val="center"/>
              <w:rPr>
                <w:rFonts w:ascii="宋体" w:hAnsi="宋体" w:cs="宋体"/>
                <w:szCs w:val="21"/>
              </w:rPr>
            </w:pPr>
          </w:p>
        </w:tc>
        <w:tc>
          <w:tcPr>
            <w:tcW w:w="771" w:type="pct"/>
            <w:vAlign w:val="center"/>
          </w:tcPr>
          <w:p>
            <w:pPr>
              <w:jc w:val="center"/>
              <w:rPr>
                <w:rFonts w:ascii="宋体" w:hAnsi="宋体" w:cs="宋体"/>
                <w:szCs w:val="21"/>
              </w:rPr>
            </w:pPr>
          </w:p>
        </w:tc>
        <w:tc>
          <w:tcPr>
            <w:tcW w:w="873" w:type="pct"/>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312" w:type="pct"/>
            <w:vAlign w:val="center"/>
          </w:tcPr>
          <w:p>
            <w:pPr>
              <w:jc w:val="center"/>
              <w:rPr>
                <w:rFonts w:ascii="宋体" w:hAnsi="宋体" w:cs="宋体"/>
                <w:szCs w:val="21"/>
              </w:rPr>
            </w:pPr>
          </w:p>
        </w:tc>
        <w:tc>
          <w:tcPr>
            <w:tcW w:w="762" w:type="pct"/>
            <w:vAlign w:val="center"/>
          </w:tcPr>
          <w:p>
            <w:pPr>
              <w:jc w:val="center"/>
              <w:rPr>
                <w:rFonts w:ascii="宋体" w:hAnsi="宋体" w:cs="宋体"/>
                <w:szCs w:val="21"/>
              </w:rPr>
            </w:pPr>
          </w:p>
        </w:tc>
        <w:tc>
          <w:tcPr>
            <w:tcW w:w="683" w:type="pct"/>
          </w:tcPr>
          <w:p>
            <w:pPr>
              <w:jc w:val="center"/>
              <w:rPr>
                <w:rFonts w:ascii="宋体" w:hAnsi="宋体" w:cs="宋体"/>
                <w:szCs w:val="21"/>
              </w:rPr>
            </w:pPr>
          </w:p>
        </w:tc>
        <w:tc>
          <w:tcPr>
            <w:tcW w:w="798" w:type="pct"/>
            <w:vAlign w:val="center"/>
          </w:tcPr>
          <w:p>
            <w:pPr>
              <w:jc w:val="center"/>
              <w:rPr>
                <w:rFonts w:ascii="宋体" w:hAnsi="宋体" w:cs="宋体"/>
                <w:szCs w:val="21"/>
              </w:rPr>
            </w:pPr>
          </w:p>
        </w:tc>
        <w:tc>
          <w:tcPr>
            <w:tcW w:w="798" w:type="pct"/>
            <w:vAlign w:val="center"/>
          </w:tcPr>
          <w:p>
            <w:pPr>
              <w:jc w:val="center"/>
              <w:rPr>
                <w:rFonts w:ascii="宋体" w:hAnsi="宋体" w:cs="宋体"/>
                <w:szCs w:val="21"/>
              </w:rPr>
            </w:pPr>
          </w:p>
        </w:tc>
        <w:tc>
          <w:tcPr>
            <w:tcW w:w="771" w:type="pct"/>
            <w:vAlign w:val="center"/>
          </w:tcPr>
          <w:p>
            <w:pPr>
              <w:jc w:val="center"/>
              <w:rPr>
                <w:rFonts w:ascii="宋体" w:hAnsi="宋体" w:cs="宋体"/>
                <w:szCs w:val="21"/>
              </w:rPr>
            </w:pPr>
          </w:p>
        </w:tc>
        <w:tc>
          <w:tcPr>
            <w:tcW w:w="873" w:type="pct"/>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312" w:type="pct"/>
            <w:vAlign w:val="center"/>
          </w:tcPr>
          <w:p>
            <w:pPr>
              <w:jc w:val="center"/>
              <w:rPr>
                <w:rFonts w:ascii="宋体" w:hAnsi="宋体" w:cs="宋体"/>
                <w:szCs w:val="21"/>
              </w:rPr>
            </w:pPr>
          </w:p>
        </w:tc>
        <w:tc>
          <w:tcPr>
            <w:tcW w:w="762" w:type="pct"/>
            <w:vAlign w:val="center"/>
          </w:tcPr>
          <w:p>
            <w:pPr>
              <w:jc w:val="center"/>
              <w:rPr>
                <w:rFonts w:ascii="宋体" w:hAnsi="宋体" w:cs="宋体"/>
                <w:szCs w:val="21"/>
              </w:rPr>
            </w:pPr>
          </w:p>
        </w:tc>
        <w:tc>
          <w:tcPr>
            <w:tcW w:w="683" w:type="pct"/>
          </w:tcPr>
          <w:p>
            <w:pPr>
              <w:jc w:val="center"/>
              <w:rPr>
                <w:rFonts w:ascii="宋体" w:hAnsi="宋体" w:cs="宋体"/>
                <w:szCs w:val="21"/>
              </w:rPr>
            </w:pPr>
          </w:p>
        </w:tc>
        <w:tc>
          <w:tcPr>
            <w:tcW w:w="798" w:type="pct"/>
            <w:vAlign w:val="center"/>
          </w:tcPr>
          <w:p>
            <w:pPr>
              <w:jc w:val="center"/>
              <w:rPr>
                <w:rFonts w:ascii="宋体" w:hAnsi="宋体" w:cs="宋体"/>
                <w:szCs w:val="21"/>
              </w:rPr>
            </w:pPr>
          </w:p>
        </w:tc>
        <w:tc>
          <w:tcPr>
            <w:tcW w:w="798" w:type="pct"/>
            <w:vAlign w:val="center"/>
          </w:tcPr>
          <w:p>
            <w:pPr>
              <w:jc w:val="center"/>
              <w:rPr>
                <w:rFonts w:ascii="宋体" w:hAnsi="宋体" w:cs="宋体"/>
                <w:szCs w:val="21"/>
              </w:rPr>
            </w:pPr>
          </w:p>
        </w:tc>
        <w:tc>
          <w:tcPr>
            <w:tcW w:w="771" w:type="pct"/>
            <w:vAlign w:val="center"/>
          </w:tcPr>
          <w:p>
            <w:pPr>
              <w:jc w:val="center"/>
              <w:rPr>
                <w:rFonts w:ascii="宋体" w:hAnsi="宋体" w:cs="宋体"/>
                <w:szCs w:val="21"/>
              </w:rPr>
            </w:pPr>
          </w:p>
        </w:tc>
        <w:tc>
          <w:tcPr>
            <w:tcW w:w="873" w:type="pct"/>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312" w:type="pct"/>
            <w:vAlign w:val="center"/>
          </w:tcPr>
          <w:p>
            <w:pPr>
              <w:jc w:val="center"/>
              <w:rPr>
                <w:rFonts w:ascii="宋体" w:hAnsi="宋体" w:cs="宋体"/>
                <w:szCs w:val="21"/>
              </w:rPr>
            </w:pPr>
          </w:p>
        </w:tc>
        <w:tc>
          <w:tcPr>
            <w:tcW w:w="762" w:type="pct"/>
            <w:vAlign w:val="center"/>
          </w:tcPr>
          <w:p>
            <w:pPr>
              <w:jc w:val="center"/>
              <w:rPr>
                <w:rFonts w:ascii="宋体" w:hAnsi="宋体" w:cs="宋体"/>
                <w:szCs w:val="21"/>
              </w:rPr>
            </w:pPr>
          </w:p>
        </w:tc>
        <w:tc>
          <w:tcPr>
            <w:tcW w:w="683" w:type="pct"/>
          </w:tcPr>
          <w:p>
            <w:pPr>
              <w:jc w:val="center"/>
              <w:rPr>
                <w:rFonts w:ascii="宋体" w:hAnsi="宋体" w:cs="宋体"/>
                <w:szCs w:val="21"/>
              </w:rPr>
            </w:pPr>
          </w:p>
        </w:tc>
        <w:tc>
          <w:tcPr>
            <w:tcW w:w="798" w:type="pct"/>
            <w:vAlign w:val="center"/>
          </w:tcPr>
          <w:p>
            <w:pPr>
              <w:jc w:val="center"/>
              <w:rPr>
                <w:rFonts w:ascii="宋体" w:hAnsi="宋体" w:cs="宋体"/>
                <w:szCs w:val="21"/>
              </w:rPr>
            </w:pPr>
          </w:p>
        </w:tc>
        <w:tc>
          <w:tcPr>
            <w:tcW w:w="798" w:type="pct"/>
            <w:vAlign w:val="center"/>
          </w:tcPr>
          <w:p>
            <w:pPr>
              <w:jc w:val="center"/>
              <w:rPr>
                <w:rFonts w:ascii="宋体" w:hAnsi="宋体" w:cs="宋体"/>
                <w:szCs w:val="21"/>
              </w:rPr>
            </w:pPr>
          </w:p>
        </w:tc>
        <w:tc>
          <w:tcPr>
            <w:tcW w:w="771" w:type="pct"/>
            <w:vAlign w:val="center"/>
          </w:tcPr>
          <w:p>
            <w:pPr>
              <w:jc w:val="center"/>
              <w:rPr>
                <w:rFonts w:ascii="宋体" w:hAnsi="宋体" w:cs="宋体"/>
                <w:szCs w:val="21"/>
              </w:rPr>
            </w:pPr>
          </w:p>
        </w:tc>
        <w:tc>
          <w:tcPr>
            <w:tcW w:w="873" w:type="pct"/>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312" w:type="pct"/>
            <w:vAlign w:val="center"/>
          </w:tcPr>
          <w:p>
            <w:pPr>
              <w:jc w:val="center"/>
              <w:rPr>
                <w:rFonts w:ascii="宋体" w:hAnsi="宋体" w:cs="宋体"/>
                <w:szCs w:val="21"/>
              </w:rPr>
            </w:pPr>
          </w:p>
        </w:tc>
        <w:tc>
          <w:tcPr>
            <w:tcW w:w="762" w:type="pct"/>
            <w:vAlign w:val="center"/>
          </w:tcPr>
          <w:p>
            <w:pPr>
              <w:jc w:val="center"/>
              <w:rPr>
                <w:rFonts w:ascii="宋体" w:hAnsi="宋体" w:cs="宋体"/>
                <w:szCs w:val="21"/>
              </w:rPr>
            </w:pPr>
          </w:p>
        </w:tc>
        <w:tc>
          <w:tcPr>
            <w:tcW w:w="683" w:type="pct"/>
          </w:tcPr>
          <w:p>
            <w:pPr>
              <w:jc w:val="center"/>
              <w:rPr>
                <w:rFonts w:ascii="宋体" w:hAnsi="宋体" w:cs="宋体"/>
                <w:szCs w:val="21"/>
              </w:rPr>
            </w:pPr>
          </w:p>
        </w:tc>
        <w:tc>
          <w:tcPr>
            <w:tcW w:w="798" w:type="pct"/>
            <w:vAlign w:val="center"/>
          </w:tcPr>
          <w:p>
            <w:pPr>
              <w:jc w:val="center"/>
              <w:rPr>
                <w:rFonts w:ascii="宋体" w:hAnsi="宋体" w:cs="宋体"/>
                <w:szCs w:val="21"/>
              </w:rPr>
            </w:pPr>
          </w:p>
        </w:tc>
        <w:tc>
          <w:tcPr>
            <w:tcW w:w="798" w:type="pct"/>
            <w:vAlign w:val="center"/>
          </w:tcPr>
          <w:p>
            <w:pPr>
              <w:jc w:val="center"/>
              <w:rPr>
                <w:rFonts w:ascii="宋体" w:hAnsi="宋体" w:cs="宋体"/>
                <w:szCs w:val="21"/>
              </w:rPr>
            </w:pPr>
          </w:p>
        </w:tc>
        <w:tc>
          <w:tcPr>
            <w:tcW w:w="771" w:type="pct"/>
            <w:vAlign w:val="center"/>
          </w:tcPr>
          <w:p>
            <w:pPr>
              <w:jc w:val="center"/>
              <w:rPr>
                <w:rFonts w:ascii="宋体" w:hAnsi="宋体" w:cs="宋体"/>
                <w:szCs w:val="21"/>
              </w:rPr>
            </w:pPr>
          </w:p>
        </w:tc>
        <w:tc>
          <w:tcPr>
            <w:tcW w:w="873" w:type="pct"/>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312" w:type="pct"/>
            <w:vAlign w:val="center"/>
          </w:tcPr>
          <w:p>
            <w:pPr>
              <w:jc w:val="center"/>
              <w:rPr>
                <w:rFonts w:ascii="宋体" w:hAnsi="宋体" w:cs="宋体"/>
                <w:szCs w:val="21"/>
              </w:rPr>
            </w:pPr>
          </w:p>
        </w:tc>
        <w:tc>
          <w:tcPr>
            <w:tcW w:w="762" w:type="pct"/>
            <w:vAlign w:val="center"/>
          </w:tcPr>
          <w:p>
            <w:pPr>
              <w:jc w:val="center"/>
              <w:rPr>
                <w:rFonts w:ascii="宋体" w:hAnsi="宋体" w:cs="宋体"/>
                <w:szCs w:val="21"/>
              </w:rPr>
            </w:pPr>
          </w:p>
        </w:tc>
        <w:tc>
          <w:tcPr>
            <w:tcW w:w="683" w:type="pct"/>
          </w:tcPr>
          <w:p>
            <w:pPr>
              <w:jc w:val="center"/>
              <w:rPr>
                <w:rFonts w:ascii="宋体" w:hAnsi="宋体" w:cs="宋体"/>
                <w:szCs w:val="21"/>
              </w:rPr>
            </w:pPr>
          </w:p>
        </w:tc>
        <w:tc>
          <w:tcPr>
            <w:tcW w:w="798" w:type="pct"/>
            <w:vAlign w:val="center"/>
          </w:tcPr>
          <w:p>
            <w:pPr>
              <w:jc w:val="center"/>
              <w:rPr>
                <w:rFonts w:ascii="宋体" w:hAnsi="宋体" w:cs="宋体"/>
                <w:szCs w:val="21"/>
              </w:rPr>
            </w:pPr>
          </w:p>
        </w:tc>
        <w:tc>
          <w:tcPr>
            <w:tcW w:w="798" w:type="pct"/>
            <w:vAlign w:val="center"/>
          </w:tcPr>
          <w:p>
            <w:pPr>
              <w:jc w:val="center"/>
              <w:rPr>
                <w:rFonts w:ascii="宋体" w:hAnsi="宋体" w:cs="宋体"/>
                <w:szCs w:val="21"/>
              </w:rPr>
            </w:pPr>
          </w:p>
        </w:tc>
        <w:tc>
          <w:tcPr>
            <w:tcW w:w="771" w:type="pct"/>
            <w:vAlign w:val="center"/>
          </w:tcPr>
          <w:p>
            <w:pPr>
              <w:jc w:val="center"/>
              <w:rPr>
                <w:rFonts w:ascii="宋体" w:hAnsi="宋体" w:cs="宋体"/>
                <w:szCs w:val="21"/>
              </w:rPr>
            </w:pPr>
          </w:p>
        </w:tc>
        <w:tc>
          <w:tcPr>
            <w:tcW w:w="873" w:type="pct"/>
            <w:vAlign w:val="center"/>
          </w:tcPr>
          <w:p>
            <w:pPr>
              <w:jc w:val="center"/>
              <w:rPr>
                <w:rFonts w:ascii="宋体" w:hAnsi="宋体" w:cs="宋体"/>
                <w:szCs w:val="21"/>
              </w:rPr>
            </w:pPr>
          </w:p>
        </w:tc>
      </w:tr>
    </w:tbl>
    <w:p>
      <w:pPr>
        <w:autoSpaceDE w:val="0"/>
        <w:autoSpaceDN w:val="0"/>
        <w:spacing w:line="440" w:lineRule="exact"/>
        <w:ind w:right="-5"/>
        <w:textAlignment w:val="bottom"/>
        <w:rPr>
          <w:rFonts w:ascii="宋体" w:hAnsi="宋体" w:cs="宋体"/>
          <w:bCs/>
          <w:color w:val="000000"/>
          <w:szCs w:val="21"/>
        </w:rPr>
      </w:pPr>
    </w:p>
    <w:p>
      <w:pPr>
        <w:autoSpaceDE w:val="0"/>
        <w:autoSpaceDN w:val="0"/>
        <w:spacing w:line="440" w:lineRule="exact"/>
        <w:ind w:right="-5"/>
        <w:textAlignment w:val="bottom"/>
        <w:rPr>
          <w:rFonts w:ascii="宋体" w:hAnsi="宋体" w:cs="宋体"/>
          <w:bCs/>
          <w:color w:val="000000"/>
          <w:szCs w:val="21"/>
          <w:lang w:val="zh-CN"/>
        </w:rPr>
      </w:pPr>
      <w:r>
        <w:rPr>
          <w:rFonts w:hint="eastAsia" w:ascii="宋体" w:hAnsi="宋体" w:cs="宋体"/>
          <w:bCs/>
          <w:color w:val="000000"/>
          <w:szCs w:val="21"/>
        </w:rPr>
        <w:t>7</w:t>
      </w:r>
      <w:r>
        <w:rPr>
          <w:rFonts w:hint="eastAsia" w:ascii="宋体" w:hAnsi="宋体" w:cs="宋体"/>
          <w:bCs/>
          <w:color w:val="000000"/>
          <w:szCs w:val="21"/>
          <w:lang w:val="zh-CN"/>
        </w:rPr>
        <w:t>、供应商认为应提供的其他材料</w:t>
      </w:r>
    </w:p>
    <w:p>
      <w:pPr>
        <w:autoSpaceDE w:val="0"/>
        <w:autoSpaceDN w:val="0"/>
        <w:spacing w:line="440" w:lineRule="exact"/>
        <w:ind w:right="-5"/>
        <w:textAlignment w:val="bottom"/>
        <w:rPr>
          <w:rFonts w:ascii="宋体" w:hAnsi="宋体" w:cs="宋体"/>
          <w:bCs/>
          <w:color w:val="000000"/>
          <w:szCs w:val="21"/>
          <w:lang w:val="zh-CN"/>
        </w:rPr>
      </w:pPr>
      <w:r>
        <w:rPr>
          <w:rFonts w:hint="eastAsia" w:ascii="宋体" w:hAnsi="宋体" w:cs="宋体"/>
          <w:bCs/>
          <w:color w:val="000000"/>
          <w:szCs w:val="21"/>
          <w:lang w:val="zh-CN"/>
        </w:rPr>
        <w:t>（针对具体的评标标准提供相应其他材料）</w:t>
      </w:r>
    </w:p>
    <w:p>
      <w:pPr>
        <w:pStyle w:val="93"/>
        <w:spacing w:beforeAutospacing="0" w:afterAutospacing="0" w:line="440" w:lineRule="exact"/>
        <w:textAlignment w:val="baseline"/>
        <w:rPr>
          <w:rFonts w:ascii="Arial" w:hAnsi="Arial" w:eastAsia="宋体" w:cs="Arial"/>
          <w:b/>
          <w:bCs/>
          <w:color w:val="auto"/>
          <w:szCs w:val="22"/>
          <w:highlight w:val="yellow"/>
        </w:rPr>
      </w:pPr>
    </w:p>
    <w:sectPr>
      <w:footerReference r:id="rId30" w:type="first"/>
      <w:pgSz w:w="11906" w:h="16838"/>
      <w:pgMar w:top="1134" w:right="1134" w:bottom="1134" w:left="1134" w:header="851" w:footer="992" w:gutter="0"/>
      <w:cols w:space="0"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华文新魏">
    <w:panose1 w:val="02010800040101010101"/>
    <w:charset w:val="86"/>
    <w:family w:val="auto"/>
    <w:pitch w:val="default"/>
    <w:sig w:usb0="00000001" w:usb1="080F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Gulim">
    <w:panose1 w:val="020B0600000101010101"/>
    <w:charset w:val="81"/>
    <w:family w:val="swiss"/>
    <w:pitch w:val="default"/>
    <w:sig w:usb0="B00002AF" w:usb1="69D77CFB" w:usb2="00000030" w:usb3="00000000" w:csb0="4008009F" w:csb1="DFD70000"/>
  </w:font>
  <w:font w:name="Verdana">
    <w:panose1 w:val="020B0604030504040204"/>
    <w:charset w:val="00"/>
    <w:family w:val="swiss"/>
    <w:pitch w:val="default"/>
    <w:sig w:usb0="A10006FF" w:usb1="4000205B" w:usb2="00000010"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方正仿宋_GBK">
    <w:altName w:val="Arial Unicode MS"/>
    <w:panose1 w:val="00000000000000000000"/>
    <w:charset w:val="86"/>
    <w:family w:val="script"/>
    <w:pitch w:val="default"/>
    <w:sig w:usb0="00000000" w:usb1="00000000" w:usb2="00000010" w:usb3="00000000" w:csb0="00040000" w:csb1="00000000"/>
  </w:font>
  <w:font w:name="Microsoft YaHei UI">
    <w:altName w:val="宋体"/>
    <w:panose1 w:val="020B0503020204020204"/>
    <w:charset w:val="86"/>
    <w:family w:val="swiss"/>
    <w:pitch w:val="default"/>
    <w:sig w:usb0="00000000" w:usb1="00000000" w:usb2="00000016" w:usb3="00000000" w:csb0="0004001F" w:csb1="00000000"/>
  </w:font>
  <w:font w:name="MingLiU">
    <w:panose1 w:val="02020509000000000000"/>
    <w:charset w:val="88"/>
    <w:family w:val="modern"/>
    <w:pitch w:val="default"/>
    <w:sig w:usb0="A00002FF" w:usb1="28CFFCFA" w:usb2="00000016" w:usb3="00000000" w:csb0="00100001"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framePr w:wrap="around" w:vAnchor="text" w:hAnchor="margin" w:xAlign="center" w:y="1"/>
      <w:rPr>
        <w:rStyle w:val="301"/>
      </w:rPr>
    </w:pPr>
  </w:p>
  <w:p>
    <w:pPr>
      <w:pStyle w:val="27"/>
      <w:framePr w:wrap="around" w:vAnchor="text" w:hAnchor="page" w:x="6104" w:y="52"/>
      <w:rPr>
        <w:rStyle w:val="301"/>
      </w:rPr>
    </w:pPr>
  </w:p>
  <w:p>
    <w:pPr>
      <w:pStyle w:val="27"/>
      <w:jc w:val="center"/>
      <w:rPr>
        <w:kern w:val="0"/>
        <w:sz w:val="24"/>
        <w:szCs w:val="21"/>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jc w:val="center"/>
      <w:rPr>
        <w:sz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0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jc w:val="center"/>
                            <w:rPr>
                              <w:sz w:val="18"/>
                            </w:rPr>
                          </w:pPr>
                          <w:r>
                            <w:rPr>
                              <w:sz w:val="18"/>
                            </w:rPr>
                            <w:fldChar w:fldCharType="begin"/>
                          </w:r>
                          <w:r>
                            <w:rPr>
                              <w:sz w:val="18"/>
                            </w:rPr>
                            <w:instrText xml:space="preserve"> PAGE  \* MERGEFORMAT </w:instrText>
                          </w:r>
                          <w:r>
                            <w:rPr>
                              <w:sz w:val="18"/>
                            </w:rPr>
                            <w:fldChar w:fldCharType="separate"/>
                          </w:r>
                          <w:r>
                            <w:rPr>
                              <w:sz w:val="18"/>
                            </w:rPr>
                            <w:t>1</w:t>
                          </w:r>
                          <w:r>
                            <w:rPr>
                              <w:sz w:val="18"/>
                            </w:rPr>
                            <w:fldChar w:fldCharType="end"/>
                          </w:r>
                        </w:p>
                      </w:txbxContent>
                    </wps:txbx>
                    <wps:bodyPr wrap="none" lIns="0" tIns="0" rIns="0" bIns="0" upright="1">
                      <a:spAutoFit/>
                    </wps:bodyPr>
                  </wps:wsp>
                </a:graphicData>
              </a:graphic>
            </wp:anchor>
          </w:drawing>
        </mc:Choice>
        <mc:Fallback>
          <w:pict>
            <v:shape id="文本框 1038"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AJIZdzAEAAJ0DAAAOAAAAAAAAAAEAIAAAAB4BAABkcnMvZTJv&#10;RG9jLnhtbFBLBQYAAAAABgAGAFkBAABcBQAAAAA=&#10;">
              <v:fill on="f" focussize="0,0"/>
              <v:stroke on="f"/>
              <v:imagedata o:title=""/>
              <o:lock v:ext="edit" aspectratio="f"/>
              <v:textbox inset="0mm,0mm,0mm,0mm" style="mso-fit-shape-to-text:t;">
                <w:txbxContent>
                  <w:p>
                    <w:pPr>
                      <w:snapToGrid w:val="0"/>
                      <w:jc w:val="center"/>
                      <w:rPr>
                        <w:sz w:val="18"/>
                      </w:rPr>
                    </w:pPr>
                    <w:r>
                      <w:rPr>
                        <w:sz w:val="18"/>
                      </w:rPr>
                      <w:fldChar w:fldCharType="begin"/>
                    </w:r>
                    <w:r>
                      <w:rPr>
                        <w:sz w:val="18"/>
                      </w:rPr>
                      <w:instrText xml:space="preserve"> PAGE  \* MERGEFORMAT </w:instrText>
                    </w:r>
                    <w:r>
                      <w:rPr>
                        <w:sz w:val="18"/>
                      </w:rPr>
                      <w:fldChar w:fldCharType="separate"/>
                    </w:r>
                    <w:r>
                      <w:rPr>
                        <w:sz w:val="18"/>
                      </w:rPr>
                      <w:t>1</w:t>
                    </w:r>
                    <w:r>
                      <w:rPr>
                        <w:sz w:val="18"/>
                      </w:rPr>
                      <w:fldChar w:fldCharType="end"/>
                    </w:r>
                  </w:p>
                </w:txbxContent>
              </v:textbox>
            </v:shape>
          </w:pict>
        </mc:Fallback>
      </mc:AlternateContent>
    </w:r>
  </w:p>
  <w:p>
    <w:pPr>
      <w:snapToGrid w:val="0"/>
      <w:jc w:val="center"/>
      <w:rPr>
        <w:sz w:val="18"/>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5733"/>
      </w:tabs>
      <w:snapToGrid w:val="0"/>
      <w:jc w:val="left"/>
      <w:rPr>
        <w:sz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400685" cy="147955"/>
              <wp:effectExtent l="0" t="0" r="0" b="0"/>
              <wp:wrapNone/>
              <wp:docPr id="11" name="矩形 1037"/>
              <wp:cNvGraphicFramePr/>
              <a:graphic xmlns:a="http://schemas.openxmlformats.org/drawingml/2006/main">
                <a:graphicData uri="http://schemas.microsoft.com/office/word/2010/wordprocessingShape">
                  <wps:wsp>
                    <wps:cNvSpPr/>
                    <wps:spPr>
                      <a:xfrm>
                        <a:off x="0" y="0"/>
                        <a:ext cx="400685" cy="147955"/>
                      </a:xfrm>
                      <a:prstGeom prst="rect">
                        <a:avLst/>
                      </a:prstGeom>
                      <a:noFill/>
                      <a:ln>
                        <a:noFill/>
                      </a:ln>
                    </wps:spPr>
                    <wps:txbx>
                      <w:txbxContent>
                        <w:p>
                          <w:pPr>
                            <w:snapToGrid w:val="0"/>
                            <w:rPr>
                              <w:sz w:val="18"/>
                            </w:rPr>
                          </w:pPr>
                          <w:r>
                            <w:rPr>
                              <w:sz w:val="18"/>
                            </w:rPr>
                            <w:fldChar w:fldCharType="begin"/>
                          </w:r>
                          <w:r>
                            <w:rPr>
                              <w:sz w:val="18"/>
                            </w:rPr>
                            <w:instrText xml:space="preserve"> PAGE  \* MERGEFORMAT </w:instrText>
                          </w:r>
                          <w:r>
                            <w:rPr>
                              <w:sz w:val="18"/>
                            </w:rPr>
                            <w:fldChar w:fldCharType="separate"/>
                          </w:r>
                          <w:r>
                            <w:rPr>
                              <w:sz w:val="18"/>
                            </w:rPr>
                            <w:t>35</w:t>
                          </w:r>
                          <w:r>
                            <w:rPr>
                              <w:sz w:val="18"/>
                            </w:rPr>
                            <w:fldChar w:fldCharType="end"/>
                          </w:r>
                        </w:p>
                      </w:txbxContent>
                    </wps:txbx>
                    <wps:bodyPr wrap="none" lIns="0" tIns="0" rIns="0" bIns="0" upright="1">
                      <a:spAutoFit/>
                    </wps:bodyPr>
                  </wps:wsp>
                </a:graphicData>
              </a:graphic>
            </wp:anchor>
          </w:drawing>
        </mc:Choice>
        <mc:Fallback>
          <w:pict>
            <v:rect id="矩形 1037" o:spid="_x0000_s1026" o:spt="1" style="position:absolute;left:0pt;margin-top:0pt;height:11.65pt;width:31.55pt;mso-position-horizontal:center;mso-position-horizontal-relative:margin;mso-wrap-style:none;z-index:251663360;mso-width-relative:page;mso-height-relative:page;" filled="f" stroked="f" coordsize="21600,21600" o:gfxdata="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BuGQR50gAAAAMBAAAPAAAAAAAAAAEAIAAAACIAAABkcnMvZG93bnJldi54&#10;bWxQSwECFAAUAAAACACHTuJAwFq3QMcBAACOAwAADgAAAAAAAAABACAAAAAhAQAAZHJzL2Uyb0Rv&#10;Yy54bWxQSwUGAAAAAAYABgBZAQAAWgUAAAAA&#10;">
              <v:fill on="f" focussize="0,0"/>
              <v:stroke on="f"/>
              <v:imagedata o:title=""/>
              <o:lock v:ext="edit" aspectratio="f"/>
              <v:textbox inset="0mm,0mm,0mm,0mm" style="mso-fit-shape-to-text:t;">
                <w:txbxContent>
                  <w:p>
                    <w:pPr>
                      <w:snapToGrid w:val="0"/>
                      <w:rPr>
                        <w:sz w:val="18"/>
                      </w:rPr>
                    </w:pPr>
                    <w:r>
                      <w:rPr>
                        <w:sz w:val="18"/>
                      </w:rPr>
                      <w:fldChar w:fldCharType="begin"/>
                    </w:r>
                    <w:r>
                      <w:rPr>
                        <w:sz w:val="18"/>
                      </w:rPr>
                      <w:instrText xml:space="preserve"> PAGE  \* MERGEFORMAT </w:instrText>
                    </w:r>
                    <w:r>
                      <w:rPr>
                        <w:sz w:val="18"/>
                      </w:rPr>
                      <w:fldChar w:fldCharType="separate"/>
                    </w:r>
                    <w:r>
                      <w:rPr>
                        <w:sz w:val="18"/>
                      </w:rPr>
                      <w:t>35</w:t>
                    </w:r>
                    <w:r>
                      <w:rPr>
                        <w:sz w:val="18"/>
                      </w:rPr>
                      <w:fldChar w:fldCharType="end"/>
                    </w:r>
                  </w:p>
                </w:txbxContent>
              </v:textbox>
            </v:rect>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jc w:val="center"/>
      <w:rPr>
        <w:sz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0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jc w:val="center"/>
                            <w:rPr>
                              <w:sz w:val="18"/>
                            </w:rPr>
                          </w:pPr>
                          <w:r>
                            <w:rPr>
                              <w:sz w:val="18"/>
                            </w:rPr>
                            <w:fldChar w:fldCharType="begin"/>
                          </w:r>
                          <w:r>
                            <w:rPr>
                              <w:sz w:val="18"/>
                            </w:rPr>
                            <w:instrText xml:space="preserve"> PAGE  \* MERGEFORMAT </w:instrText>
                          </w:r>
                          <w:r>
                            <w:rPr>
                              <w:sz w:val="18"/>
                            </w:rPr>
                            <w:fldChar w:fldCharType="separate"/>
                          </w:r>
                          <w:r>
                            <w:rPr>
                              <w:sz w:val="18"/>
                            </w:rPr>
                            <w:t>37</w:t>
                          </w:r>
                          <w:r>
                            <w:rPr>
                              <w:sz w:val="18"/>
                            </w:rPr>
                            <w:fldChar w:fldCharType="end"/>
                          </w:r>
                        </w:p>
                      </w:txbxContent>
                    </wps:txbx>
                    <wps:bodyPr wrap="none" lIns="0" tIns="0" rIns="0" bIns="0" upright="1">
                      <a:spAutoFit/>
                    </wps:bodyPr>
                  </wps:wsp>
                </a:graphicData>
              </a:graphic>
            </wp:anchor>
          </w:drawing>
        </mc:Choice>
        <mc:Fallback>
          <w:pict>
            <v:shape id="文本框 1040"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ifa0PLAQAAnQMAAA4AAAAAAAAAAQAgAAAAHgEAAGRycy9lMm9E&#10;b2MueG1sUEsFBgAAAAAGAAYAWQEAAFsFAAAAAA==&#10;">
              <v:fill on="f" focussize="0,0"/>
              <v:stroke on="f"/>
              <v:imagedata o:title=""/>
              <o:lock v:ext="edit" aspectratio="f"/>
              <v:textbox inset="0mm,0mm,0mm,0mm" style="mso-fit-shape-to-text:t;">
                <w:txbxContent>
                  <w:p>
                    <w:pPr>
                      <w:snapToGrid w:val="0"/>
                      <w:jc w:val="center"/>
                      <w:rPr>
                        <w:sz w:val="18"/>
                      </w:rPr>
                    </w:pPr>
                    <w:r>
                      <w:rPr>
                        <w:sz w:val="18"/>
                      </w:rPr>
                      <w:fldChar w:fldCharType="begin"/>
                    </w:r>
                    <w:r>
                      <w:rPr>
                        <w:sz w:val="18"/>
                      </w:rPr>
                      <w:instrText xml:space="preserve"> PAGE  \* MERGEFORMAT </w:instrText>
                    </w:r>
                    <w:r>
                      <w:rPr>
                        <w:sz w:val="18"/>
                      </w:rPr>
                      <w:fldChar w:fldCharType="separate"/>
                    </w:r>
                    <w:r>
                      <w:rPr>
                        <w:sz w:val="18"/>
                      </w:rPr>
                      <w:t>37</w:t>
                    </w:r>
                    <w:r>
                      <w:rPr>
                        <w:sz w:val="18"/>
                      </w:rP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5733"/>
      </w:tabs>
      <w:snapToGrid w:val="0"/>
      <w:jc w:val="left"/>
      <w:rPr>
        <w:sz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400685" cy="147955"/>
              <wp:effectExtent l="0" t="0" r="0" b="0"/>
              <wp:wrapNone/>
              <wp:docPr id="13" name="矩形 1039"/>
              <wp:cNvGraphicFramePr/>
              <a:graphic xmlns:a="http://schemas.openxmlformats.org/drawingml/2006/main">
                <a:graphicData uri="http://schemas.microsoft.com/office/word/2010/wordprocessingShape">
                  <wps:wsp>
                    <wps:cNvSpPr/>
                    <wps:spPr>
                      <a:xfrm>
                        <a:off x="0" y="0"/>
                        <a:ext cx="400685" cy="147955"/>
                      </a:xfrm>
                      <a:prstGeom prst="rect">
                        <a:avLst/>
                      </a:prstGeom>
                      <a:noFill/>
                      <a:ln>
                        <a:noFill/>
                      </a:ln>
                    </wps:spPr>
                    <wps:txbx>
                      <w:txbxContent>
                        <w:p>
                          <w:pPr>
                            <w:snapToGrid w:val="0"/>
                            <w:rPr>
                              <w:sz w:val="18"/>
                            </w:rPr>
                          </w:pPr>
                          <w:r>
                            <w:rPr>
                              <w:sz w:val="18"/>
                            </w:rPr>
                            <w:fldChar w:fldCharType="begin"/>
                          </w:r>
                          <w:r>
                            <w:rPr>
                              <w:sz w:val="18"/>
                            </w:rPr>
                            <w:instrText xml:space="preserve"> PAGE  \* MERGEFORMAT </w:instrText>
                          </w:r>
                          <w:r>
                            <w:rPr>
                              <w:sz w:val="18"/>
                            </w:rPr>
                            <w:fldChar w:fldCharType="separate"/>
                          </w:r>
                          <w:r>
                            <w:rPr>
                              <w:sz w:val="18"/>
                            </w:rPr>
                            <w:t>36</w:t>
                          </w:r>
                          <w:r>
                            <w:rPr>
                              <w:sz w:val="18"/>
                            </w:rPr>
                            <w:fldChar w:fldCharType="end"/>
                          </w:r>
                        </w:p>
                      </w:txbxContent>
                    </wps:txbx>
                    <wps:bodyPr wrap="none" lIns="0" tIns="0" rIns="0" bIns="0" upright="1">
                      <a:spAutoFit/>
                    </wps:bodyPr>
                  </wps:wsp>
                </a:graphicData>
              </a:graphic>
            </wp:anchor>
          </w:drawing>
        </mc:Choice>
        <mc:Fallback>
          <w:pict>
            <v:rect id="矩形 1039" o:spid="_x0000_s1026" o:spt="1" style="position:absolute;left:0pt;margin-top:0pt;height:11.65pt;width:31.55pt;mso-position-horizontal:center;mso-position-horizontal-relative:margin;mso-wrap-style:none;z-index:251665408;mso-width-relative:page;mso-height-relative:page;" filled="f" stroked="f" coordsize="21600,21600" o:gfxdata="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BuGQR50gAAAAMBAAAPAAAAAAAAAAEAIAAAACIAAABkcnMvZG93bnJldi54&#10;bWxQSwECFAAUAAAACACHTuJAMwT3w8cBAACOAwAADgAAAAAAAAABACAAAAAhAQAAZHJzL2Uyb0Rv&#10;Yy54bWxQSwUGAAAAAAYABgBZAQAAWgUAAAAA&#10;">
              <v:fill on="f" focussize="0,0"/>
              <v:stroke on="f"/>
              <v:imagedata o:title=""/>
              <o:lock v:ext="edit" aspectratio="f"/>
              <v:textbox inset="0mm,0mm,0mm,0mm" style="mso-fit-shape-to-text:t;">
                <w:txbxContent>
                  <w:p>
                    <w:pPr>
                      <w:snapToGrid w:val="0"/>
                      <w:rPr>
                        <w:sz w:val="18"/>
                      </w:rPr>
                    </w:pPr>
                    <w:r>
                      <w:rPr>
                        <w:sz w:val="18"/>
                      </w:rPr>
                      <w:fldChar w:fldCharType="begin"/>
                    </w:r>
                    <w:r>
                      <w:rPr>
                        <w:sz w:val="18"/>
                      </w:rPr>
                      <w:instrText xml:space="preserve"> PAGE  \* MERGEFORMAT </w:instrText>
                    </w:r>
                    <w:r>
                      <w:rPr>
                        <w:sz w:val="18"/>
                      </w:rPr>
                      <w:fldChar w:fldCharType="separate"/>
                    </w:r>
                    <w:r>
                      <w:rPr>
                        <w:sz w:val="18"/>
                      </w:rPr>
                      <w:t>36</w:t>
                    </w:r>
                    <w:r>
                      <w:rPr>
                        <w:sz w:val="18"/>
                      </w:rPr>
                      <w:fldChar w:fldCharType="end"/>
                    </w:r>
                  </w:p>
                </w:txbxContent>
              </v:textbox>
            </v:rect>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jc w:val="center"/>
      <w:rPr>
        <w:sz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0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jc w:val="center"/>
                            <w:rPr>
                              <w:sz w:val="18"/>
                            </w:rPr>
                          </w:pPr>
                          <w:r>
                            <w:rPr>
                              <w:sz w:val="18"/>
                            </w:rPr>
                            <w:fldChar w:fldCharType="begin"/>
                          </w:r>
                          <w:r>
                            <w:rPr>
                              <w:sz w:val="18"/>
                            </w:rPr>
                            <w:instrText xml:space="preserve"> PAGE  \* MERGEFORMAT </w:instrText>
                          </w:r>
                          <w:r>
                            <w:rPr>
                              <w:sz w:val="18"/>
                            </w:rPr>
                            <w:fldChar w:fldCharType="separate"/>
                          </w:r>
                          <w:r>
                            <w:rPr>
                              <w:sz w:val="18"/>
                            </w:rPr>
                            <w:t>1</w:t>
                          </w:r>
                          <w:r>
                            <w:rPr>
                              <w:sz w:val="18"/>
                            </w:rPr>
                            <w:fldChar w:fldCharType="end"/>
                          </w:r>
                        </w:p>
                      </w:txbxContent>
                    </wps:txbx>
                    <wps:bodyPr wrap="none" lIns="0" tIns="0" rIns="0" bIns="0" upright="1">
                      <a:spAutoFit/>
                    </wps:bodyPr>
                  </wps:wsp>
                </a:graphicData>
              </a:graphic>
            </wp:anchor>
          </w:drawing>
        </mc:Choice>
        <mc:Fallback>
          <w:pict>
            <v:shape id="文本框 1042"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J2CLPXLAQAAnQMAAA4AAAAAAAAAAQAgAAAAHgEAAGRycy9lMm9E&#10;b2MueG1sUEsFBgAAAAAGAAYAWQEAAFsFAAAAAA==&#10;">
              <v:fill on="f" focussize="0,0"/>
              <v:stroke on="f"/>
              <v:imagedata o:title=""/>
              <o:lock v:ext="edit" aspectratio="f"/>
              <v:textbox inset="0mm,0mm,0mm,0mm" style="mso-fit-shape-to-text:t;">
                <w:txbxContent>
                  <w:p>
                    <w:pPr>
                      <w:snapToGrid w:val="0"/>
                      <w:jc w:val="center"/>
                      <w:rPr>
                        <w:sz w:val="18"/>
                      </w:rPr>
                    </w:pPr>
                    <w:r>
                      <w:rPr>
                        <w:sz w:val="18"/>
                      </w:rPr>
                      <w:fldChar w:fldCharType="begin"/>
                    </w:r>
                    <w:r>
                      <w:rPr>
                        <w:sz w:val="18"/>
                      </w:rPr>
                      <w:instrText xml:space="preserve"> PAGE  \* MERGEFORMAT </w:instrText>
                    </w:r>
                    <w:r>
                      <w:rPr>
                        <w:sz w:val="18"/>
                      </w:rPr>
                      <w:fldChar w:fldCharType="separate"/>
                    </w:r>
                    <w:r>
                      <w:rPr>
                        <w:sz w:val="18"/>
                      </w:rPr>
                      <w:t>1</w:t>
                    </w:r>
                    <w:r>
                      <w:rPr>
                        <w:sz w:val="18"/>
                      </w:rPr>
                      <w:fldChar w:fldCharType="end"/>
                    </w:r>
                  </w:p>
                </w:txbxContent>
              </v:textbox>
            </v:shape>
          </w:pict>
        </mc:Fallback>
      </mc:AlternateContent>
    </w:r>
  </w:p>
  <w:p>
    <w:pPr>
      <w:snapToGrid w:val="0"/>
      <w:jc w:val="center"/>
      <w:rPr>
        <w:sz w:val="18"/>
      </w:rP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5733"/>
      </w:tabs>
      <w:snapToGrid w:val="0"/>
      <w:jc w:val="left"/>
      <w:rPr>
        <w:sz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400685" cy="147955"/>
              <wp:effectExtent l="0" t="0" r="0" b="0"/>
              <wp:wrapNone/>
              <wp:docPr id="15" name="矩形 1041"/>
              <wp:cNvGraphicFramePr/>
              <a:graphic xmlns:a="http://schemas.openxmlformats.org/drawingml/2006/main">
                <a:graphicData uri="http://schemas.microsoft.com/office/word/2010/wordprocessingShape">
                  <wps:wsp>
                    <wps:cNvSpPr/>
                    <wps:spPr>
                      <a:xfrm>
                        <a:off x="0" y="0"/>
                        <a:ext cx="400685" cy="147955"/>
                      </a:xfrm>
                      <a:prstGeom prst="rect">
                        <a:avLst/>
                      </a:prstGeom>
                      <a:noFill/>
                      <a:ln>
                        <a:noFill/>
                      </a:ln>
                    </wps:spPr>
                    <wps:txbx>
                      <w:txbxContent>
                        <w:p>
                          <w:pPr>
                            <w:snapToGrid w:val="0"/>
                            <w:rPr>
                              <w:sz w:val="18"/>
                            </w:rPr>
                          </w:pPr>
                          <w:r>
                            <w:rPr>
                              <w:sz w:val="18"/>
                            </w:rPr>
                            <w:fldChar w:fldCharType="begin"/>
                          </w:r>
                          <w:r>
                            <w:rPr>
                              <w:sz w:val="18"/>
                            </w:rPr>
                            <w:instrText xml:space="preserve"> PAGE  \* MERGEFORMAT </w:instrText>
                          </w:r>
                          <w:r>
                            <w:rPr>
                              <w:sz w:val="18"/>
                            </w:rPr>
                            <w:fldChar w:fldCharType="separate"/>
                          </w:r>
                          <w:r>
                            <w:rPr>
                              <w:sz w:val="18"/>
                            </w:rPr>
                            <w:t>38</w:t>
                          </w:r>
                          <w:r>
                            <w:rPr>
                              <w:sz w:val="18"/>
                            </w:rPr>
                            <w:fldChar w:fldCharType="end"/>
                          </w:r>
                        </w:p>
                      </w:txbxContent>
                    </wps:txbx>
                    <wps:bodyPr wrap="none" lIns="0" tIns="0" rIns="0" bIns="0" upright="1">
                      <a:spAutoFit/>
                    </wps:bodyPr>
                  </wps:wsp>
                </a:graphicData>
              </a:graphic>
            </wp:anchor>
          </w:drawing>
        </mc:Choice>
        <mc:Fallback>
          <w:pict>
            <v:rect id="矩形 1041" o:spid="_x0000_s1026" o:spt="1" style="position:absolute;left:0pt;margin-top:0pt;height:11.65pt;width:31.55pt;mso-position-horizontal:center;mso-position-horizontal-relative:margin;mso-wrap-style:none;z-index:251667456;mso-width-relative:page;mso-height-relative:page;" filled="f" stroked="f" coordsize="21600,21600" o:gfxdata="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G4ZBHnSAAAAAwEAAA8AAAAAAAAAAQAgAAAAIgAAAGRycy9kb3ducmV2Lnht&#10;bFBLAQIUABQAAAAIAIdO4kDoC6+ExgEAAI4DAAAOAAAAAAAAAAEAIAAAACEBAABkcnMvZTJvRG9j&#10;LnhtbFBLBQYAAAAABgAGAFkBAABZBQAAAAA=&#10;">
              <v:fill on="f" focussize="0,0"/>
              <v:stroke on="f"/>
              <v:imagedata o:title=""/>
              <o:lock v:ext="edit" aspectratio="f"/>
              <v:textbox inset="0mm,0mm,0mm,0mm" style="mso-fit-shape-to-text:t;">
                <w:txbxContent>
                  <w:p>
                    <w:pPr>
                      <w:snapToGrid w:val="0"/>
                      <w:rPr>
                        <w:sz w:val="18"/>
                      </w:rPr>
                    </w:pPr>
                    <w:r>
                      <w:rPr>
                        <w:sz w:val="18"/>
                      </w:rPr>
                      <w:fldChar w:fldCharType="begin"/>
                    </w:r>
                    <w:r>
                      <w:rPr>
                        <w:sz w:val="18"/>
                      </w:rPr>
                      <w:instrText xml:space="preserve"> PAGE  \* MERGEFORMAT </w:instrText>
                    </w:r>
                    <w:r>
                      <w:rPr>
                        <w:sz w:val="18"/>
                      </w:rPr>
                      <w:fldChar w:fldCharType="separate"/>
                    </w:r>
                    <w:r>
                      <w:rPr>
                        <w:sz w:val="18"/>
                      </w:rPr>
                      <w:t>38</w:t>
                    </w:r>
                    <w:r>
                      <w:rPr>
                        <w:sz w:val="18"/>
                      </w:rPr>
                      <w:fldChar w:fldCharType="end"/>
                    </w:r>
                  </w:p>
                </w:txbxContent>
              </v:textbox>
            </v:rect>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jc w:val="center"/>
      <w:rPr>
        <w:sz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0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jc w:val="center"/>
                            <w:rPr>
                              <w:sz w:val="18"/>
                            </w:rPr>
                          </w:pPr>
                          <w:r>
                            <w:rPr>
                              <w:sz w:val="18"/>
                            </w:rPr>
                            <w:fldChar w:fldCharType="begin"/>
                          </w:r>
                          <w:r>
                            <w:rPr>
                              <w:sz w:val="18"/>
                            </w:rPr>
                            <w:instrText xml:space="preserve"> PAGE  \* MERGEFORMAT </w:instrText>
                          </w:r>
                          <w:r>
                            <w:rPr>
                              <w:sz w:val="18"/>
                            </w:rPr>
                            <w:fldChar w:fldCharType="separate"/>
                          </w:r>
                          <w:r>
                            <w:rPr>
                              <w:sz w:val="18"/>
                            </w:rPr>
                            <w:t>1</w:t>
                          </w:r>
                          <w:r>
                            <w:rPr>
                              <w:sz w:val="18"/>
                            </w:rPr>
                            <w:fldChar w:fldCharType="end"/>
                          </w:r>
                        </w:p>
                      </w:txbxContent>
                    </wps:txbx>
                    <wps:bodyPr wrap="none" lIns="0" tIns="0" rIns="0" bIns="0" upright="1">
                      <a:spAutoFit/>
                    </wps:bodyPr>
                  </wps:wsp>
                </a:graphicData>
              </a:graphic>
            </wp:anchor>
          </w:drawing>
        </mc:Choice>
        <mc:Fallback>
          <w:pict>
            <v:shape id="文本框 1044"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Dz3gZrLAQAAnQMAAA4AAAAAAAAAAQAgAAAAHgEAAGRycy9lMm9E&#10;b2MueG1sUEsFBgAAAAAGAAYAWQEAAFsFAAAAAA==&#10;">
              <v:fill on="f" focussize="0,0"/>
              <v:stroke on="f"/>
              <v:imagedata o:title=""/>
              <o:lock v:ext="edit" aspectratio="f"/>
              <v:textbox inset="0mm,0mm,0mm,0mm" style="mso-fit-shape-to-text:t;">
                <w:txbxContent>
                  <w:p>
                    <w:pPr>
                      <w:snapToGrid w:val="0"/>
                      <w:jc w:val="center"/>
                      <w:rPr>
                        <w:sz w:val="18"/>
                      </w:rPr>
                    </w:pPr>
                    <w:r>
                      <w:rPr>
                        <w:sz w:val="18"/>
                      </w:rPr>
                      <w:fldChar w:fldCharType="begin"/>
                    </w:r>
                    <w:r>
                      <w:rPr>
                        <w:sz w:val="18"/>
                      </w:rPr>
                      <w:instrText xml:space="preserve"> PAGE  \* MERGEFORMAT </w:instrText>
                    </w:r>
                    <w:r>
                      <w:rPr>
                        <w:sz w:val="18"/>
                      </w:rPr>
                      <w:fldChar w:fldCharType="separate"/>
                    </w:r>
                    <w:r>
                      <w:rPr>
                        <w:sz w:val="18"/>
                      </w:rPr>
                      <w:t>1</w:t>
                    </w:r>
                    <w:r>
                      <w:rPr>
                        <w:sz w:val="18"/>
                      </w:rPr>
                      <w:fldChar w:fldCharType="end"/>
                    </w:r>
                  </w:p>
                </w:txbxContent>
              </v:textbox>
            </v:shape>
          </w:pict>
        </mc:Fallback>
      </mc:AlternateContent>
    </w:r>
  </w:p>
  <w:p>
    <w:pPr>
      <w:snapToGrid w:val="0"/>
      <w:jc w:val="center"/>
      <w:rPr>
        <w:sz w:val="18"/>
      </w:rP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5733"/>
      </w:tabs>
      <w:snapToGrid w:val="0"/>
      <w:jc w:val="left"/>
      <w:rPr>
        <w:sz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400685" cy="147955"/>
              <wp:effectExtent l="0" t="0" r="0" b="0"/>
              <wp:wrapNone/>
              <wp:docPr id="17" name="矩形 1043"/>
              <wp:cNvGraphicFramePr/>
              <a:graphic xmlns:a="http://schemas.openxmlformats.org/drawingml/2006/main">
                <a:graphicData uri="http://schemas.microsoft.com/office/word/2010/wordprocessingShape">
                  <wps:wsp>
                    <wps:cNvSpPr/>
                    <wps:spPr>
                      <a:xfrm>
                        <a:off x="0" y="0"/>
                        <a:ext cx="400685" cy="147955"/>
                      </a:xfrm>
                      <a:prstGeom prst="rect">
                        <a:avLst/>
                      </a:prstGeom>
                      <a:noFill/>
                      <a:ln>
                        <a:noFill/>
                      </a:ln>
                    </wps:spPr>
                    <wps:txbx>
                      <w:txbxContent>
                        <w:p>
                          <w:pPr>
                            <w:snapToGrid w:val="0"/>
                            <w:rPr>
                              <w:sz w:val="18"/>
                            </w:rPr>
                          </w:pPr>
                          <w:r>
                            <w:rPr>
                              <w:sz w:val="18"/>
                            </w:rPr>
                            <w:fldChar w:fldCharType="begin"/>
                          </w:r>
                          <w:r>
                            <w:rPr>
                              <w:sz w:val="18"/>
                            </w:rPr>
                            <w:instrText xml:space="preserve"> PAGE  \* MERGEFORMAT </w:instrText>
                          </w:r>
                          <w:r>
                            <w:rPr>
                              <w:sz w:val="18"/>
                            </w:rPr>
                            <w:fldChar w:fldCharType="separate"/>
                          </w:r>
                          <w:r>
                            <w:rPr>
                              <w:sz w:val="18"/>
                            </w:rPr>
                            <w:t>39</w:t>
                          </w:r>
                          <w:r>
                            <w:rPr>
                              <w:sz w:val="18"/>
                            </w:rPr>
                            <w:fldChar w:fldCharType="end"/>
                          </w:r>
                        </w:p>
                      </w:txbxContent>
                    </wps:txbx>
                    <wps:bodyPr wrap="none" lIns="0" tIns="0" rIns="0" bIns="0" upright="1">
                      <a:spAutoFit/>
                    </wps:bodyPr>
                  </wps:wsp>
                </a:graphicData>
              </a:graphic>
            </wp:anchor>
          </w:drawing>
        </mc:Choice>
        <mc:Fallback>
          <w:pict>
            <v:rect id="矩形 1043" o:spid="_x0000_s1026" o:spt="1" style="position:absolute;left:0pt;margin-top:0pt;height:11.65pt;width:31.55pt;mso-position-horizontal:center;mso-position-horizontal-relative:margin;mso-wrap-style:none;z-index:251669504;mso-width-relative:page;mso-height-relative:page;" filled="f" stroked="f" coordsize="21600,21600" o:gfxdata="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bhkEedIAAAADAQAADwAAAAAAAAABACAAAAAiAAAAZHJzL2Rvd25yZXYu&#10;eG1sUEsBAhQAFAAAAAgAh07iQJawsfXIAQAAjgMAAA4AAAAAAAAAAQAgAAAAIQEAAGRycy9lMm9E&#10;b2MueG1sUEsFBgAAAAAGAAYAWQEAAFsFAAAAAA==&#10;">
              <v:fill on="f" focussize="0,0"/>
              <v:stroke on="f"/>
              <v:imagedata o:title=""/>
              <o:lock v:ext="edit" aspectratio="f"/>
              <v:textbox inset="0mm,0mm,0mm,0mm" style="mso-fit-shape-to-text:t;">
                <w:txbxContent>
                  <w:p>
                    <w:pPr>
                      <w:snapToGrid w:val="0"/>
                      <w:rPr>
                        <w:sz w:val="18"/>
                      </w:rPr>
                    </w:pPr>
                    <w:r>
                      <w:rPr>
                        <w:sz w:val="18"/>
                      </w:rPr>
                      <w:fldChar w:fldCharType="begin"/>
                    </w:r>
                    <w:r>
                      <w:rPr>
                        <w:sz w:val="18"/>
                      </w:rPr>
                      <w:instrText xml:space="preserve"> PAGE  \* MERGEFORMAT </w:instrText>
                    </w:r>
                    <w:r>
                      <w:rPr>
                        <w:sz w:val="18"/>
                      </w:rPr>
                      <w:fldChar w:fldCharType="separate"/>
                    </w:r>
                    <w:r>
                      <w:rPr>
                        <w:sz w:val="18"/>
                      </w:rPr>
                      <w:t>39</w:t>
                    </w:r>
                    <w:r>
                      <w:rPr>
                        <w:sz w:val="18"/>
                      </w:rPr>
                      <w:fldChar w:fldCharType="end"/>
                    </w:r>
                  </w:p>
                </w:txbxContent>
              </v:textbox>
            </v:rect>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jc w:val="center"/>
      <w:rPr>
        <w:sz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10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jc w:val="center"/>
                            <w:rPr>
                              <w:sz w:val="18"/>
                            </w:rPr>
                          </w:pPr>
                          <w:r>
                            <w:rPr>
                              <w:sz w:val="18"/>
                            </w:rPr>
                            <w:fldChar w:fldCharType="begin"/>
                          </w:r>
                          <w:r>
                            <w:rPr>
                              <w:sz w:val="18"/>
                            </w:rPr>
                            <w:instrText xml:space="preserve"> PAGE  \* MERGEFORMAT </w:instrText>
                          </w:r>
                          <w:r>
                            <w:rPr>
                              <w:sz w:val="18"/>
                            </w:rPr>
                            <w:fldChar w:fldCharType="separate"/>
                          </w:r>
                          <w:r>
                            <w:rPr>
                              <w:sz w:val="18"/>
                            </w:rPr>
                            <w:t>1</w:t>
                          </w:r>
                          <w:r>
                            <w:rPr>
                              <w:sz w:val="18"/>
                            </w:rPr>
                            <w:fldChar w:fldCharType="end"/>
                          </w:r>
                        </w:p>
                      </w:txbxContent>
                    </wps:txbx>
                    <wps:bodyPr wrap="none" lIns="0" tIns="0" rIns="0" bIns="0" upright="1">
                      <a:spAutoFit/>
                    </wps:bodyPr>
                  </wps:wsp>
                </a:graphicData>
              </a:graphic>
            </wp:anchor>
          </w:drawing>
        </mc:Choice>
        <mc:Fallback>
          <w:pict>
            <v:shape id="文本框 104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xXR7WzAEAAJ0DAAAOAAAAAAAAAAEAIAAAAB4BAABkcnMvZTJv&#10;RG9jLnhtbFBLBQYAAAAABgAGAFkBAABcBQAAAAA=&#10;">
              <v:fill on="f" focussize="0,0"/>
              <v:stroke on="f"/>
              <v:imagedata o:title=""/>
              <o:lock v:ext="edit" aspectratio="f"/>
              <v:textbox inset="0mm,0mm,0mm,0mm" style="mso-fit-shape-to-text:t;">
                <w:txbxContent>
                  <w:p>
                    <w:pPr>
                      <w:snapToGrid w:val="0"/>
                      <w:jc w:val="center"/>
                      <w:rPr>
                        <w:sz w:val="18"/>
                      </w:rPr>
                    </w:pPr>
                    <w:r>
                      <w:rPr>
                        <w:sz w:val="18"/>
                      </w:rPr>
                      <w:fldChar w:fldCharType="begin"/>
                    </w:r>
                    <w:r>
                      <w:rPr>
                        <w:sz w:val="18"/>
                      </w:rPr>
                      <w:instrText xml:space="preserve"> PAGE  \* MERGEFORMAT </w:instrText>
                    </w:r>
                    <w:r>
                      <w:rPr>
                        <w:sz w:val="18"/>
                      </w:rPr>
                      <w:fldChar w:fldCharType="separate"/>
                    </w:r>
                    <w:r>
                      <w:rPr>
                        <w:sz w:val="18"/>
                      </w:rPr>
                      <w:t>1</w:t>
                    </w:r>
                    <w:r>
                      <w:rPr>
                        <w:sz w:val="18"/>
                      </w:rPr>
                      <w:fldChar w:fldCharType="end"/>
                    </w:r>
                  </w:p>
                </w:txbxContent>
              </v:textbox>
            </v:shape>
          </w:pict>
        </mc:Fallback>
      </mc:AlternateContent>
    </w:r>
  </w:p>
  <w:p>
    <w:pPr>
      <w:snapToGrid w:val="0"/>
      <w:jc w:val="center"/>
      <w:rPr>
        <w:sz w:val="18"/>
      </w:rPr>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5733"/>
      </w:tabs>
      <w:snapToGrid w:val="0"/>
      <w:jc w:val="left"/>
      <w:rPr>
        <w:sz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400685" cy="147955"/>
              <wp:effectExtent l="0" t="0" r="0" b="0"/>
              <wp:wrapNone/>
              <wp:docPr id="19" name="矩形 1045"/>
              <wp:cNvGraphicFramePr/>
              <a:graphic xmlns:a="http://schemas.openxmlformats.org/drawingml/2006/main">
                <a:graphicData uri="http://schemas.microsoft.com/office/word/2010/wordprocessingShape">
                  <wps:wsp>
                    <wps:cNvSpPr/>
                    <wps:spPr>
                      <a:xfrm>
                        <a:off x="0" y="0"/>
                        <a:ext cx="400685" cy="147955"/>
                      </a:xfrm>
                      <a:prstGeom prst="rect">
                        <a:avLst/>
                      </a:prstGeom>
                      <a:noFill/>
                      <a:ln>
                        <a:noFill/>
                      </a:ln>
                    </wps:spPr>
                    <wps:txbx>
                      <w:txbxContent>
                        <w:p>
                          <w:pPr>
                            <w:snapToGrid w:val="0"/>
                            <w:rPr>
                              <w:sz w:val="18"/>
                            </w:rPr>
                          </w:pPr>
                          <w:r>
                            <w:rPr>
                              <w:sz w:val="18"/>
                            </w:rPr>
                            <w:fldChar w:fldCharType="begin"/>
                          </w:r>
                          <w:r>
                            <w:rPr>
                              <w:sz w:val="18"/>
                            </w:rPr>
                            <w:instrText xml:space="preserve"> PAGE  \* MERGEFORMAT </w:instrText>
                          </w:r>
                          <w:r>
                            <w:rPr>
                              <w:sz w:val="18"/>
                            </w:rPr>
                            <w:fldChar w:fldCharType="separate"/>
                          </w:r>
                          <w:r>
                            <w:rPr>
                              <w:sz w:val="18"/>
                            </w:rPr>
                            <w:t>40</w:t>
                          </w:r>
                          <w:r>
                            <w:rPr>
                              <w:sz w:val="18"/>
                            </w:rPr>
                            <w:fldChar w:fldCharType="end"/>
                          </w:r>
                        </w:p>
                      </w:txbxContent>
                    </wps:txbx>
                    <wps:bodyPr wrap="none" lIns="0" tIns="0" rIns="0" bIns="0" upright="1">
                      <a:spAutoFit/>
                    </wps:bodyPr>
                  </wps:wsp>
                </a:graphicData>
              </a:graphic>
            </wp:anchor>
          </w:drawing>
        </mc:Choice>
        <mc:Fallback>
          <w:pict>
            <v:rect id="矩形 1045" o:spid="_x0000_s1026" o:spt="1" style="position:absolute;left:0pt;margin-top:0pt;height:11.65pt;width:31.55pt;mso-position-horizontal:center;mso-position-horizontal-relative:margin;mso-wrap-style:none;z-index:251671552;mso-width-relative:page;mso-height-relative:page;" filled="f" stroked="f" coordsize="21600,21600" o:gfxdata="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G4ZBHnSAAAAAwEAAA8AAAAAAAAAAQAgAAAAIgAAAGRycy9kb3ducmV2Lnht&#10;bFBLAQIUABQAAAAIAIdO4kBk0t1sxgEAAI4DAAAOAAAAAAAAAAEAIAAAACEBAABkcnMvZTJvRG9j&#10;LnhtbFBLBQYAAAAABgAGAFkBAABZBQAAAAA=&#10;">
              <v:fill on="f" focussize="0,0"/>
              <v:stroke on="f"/>
              <v:imagedata o:title=""/>
              <o:lock v:ext="edit" aspectratio="f"/>
              <v:textbox inset="0mm,0mm,0mm,0mm" style="mso-fit-shape-to-text:t;">
                <w:txbxContent>
                  <w:p>
                    <w:pPr>
                      <w:snapToGrid w:val="0"/>
                      <w:rPr>
                        <w:sz w:val="18"/>
                      </w:rPr>
                    </w:pPr>
                    <w:r>
                      <w:rPr>
                        <w:sz w:val="18"/>
                      </w:rPr>
                      <w:fldChar w:fldCharType="begin"/>
                    </w:r>
                    <w:r>
                      <w:rPr>
                        <w:sz w:val="18"/>
                      </w:rPr>
                      <w:instrText xml:space="preserve"> PAGE  \* MERGEFORMAT </w:instrText>
                    </w:r>
                    <w:r>
                      <w:rPr>
                        <w:sz w:val="18"/>
                      </w:rPr>
                      <w:fldChar w:fldCharType="separate"/>
                    </w:r>
                    <w:r>
                      <w:rPr>
                        <w:sz w:val="18"/>
                      </w:rPr>
                      <w:t>40</w:t>
                    </w:r>
                    <w:r>
                      <w:rPr>
                        <w:sz w:val="18"/>
                      </w:rP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rPr>
        <w:rStyle w:val="301"/>
      </w:rPr>
    </w:pPr>
    <w: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14935" cy="131445"/>
              <wp:effectExtent l="0" t="0" r="0" b="0"/>
              <wp:wrapNone/>
              <wp:docPr id="30" name="文本框 2"/>
              <wp:cNvGraphicFramePr/>
              <a:graphic xmlns:a="http://schemas.openxmlformats.org/drawingml/2006/main">
                <a:graphicData uri="http://schemas.microsoft.com/office/word/2010/wordprocessingShape">
                  <wps:wsp>
                    <wps:cNvSpPr/>
                    <wps:spPr>
                      <a:xfrm>
                        <a:off x="0" y="0"/>
                        <a:ext cx="114935" cy="131445"/>
                      </a:xfrm>
                      <a:prstGeom prst="rect">
                        <a:avLst/>
                      </a:prstGeom>
                      <a:noFill/>
                      <a:ln>
                        <a:noFill/>
                      </a:ln>
                    </wps:spPr>
                    <wps:txbx>
                      <w:txbxContent>
                        <w:p>
                          <w:pPr>
                            <w:pStyle w:val="27"/>
                          </w:pPr>
                        </w:p>
                      </w:txbxContent>
                    </wps:txbx>
                    <wps:bodyPr wrap="none" lIns="0" tIns="0" rIns="0" bIns="0" upright="1">
                      <a:spAutoFit/>
                    </wps:bodyPr>
                  </wps:wsp>
                </a:graphicData>
              </a:graphic>
            </wp:anchor>
          </w:drawing>
        </mc:Choice>
        <mc:Fallback>
          <w:pict>
            <v:rect id="文本框 2" o:spid="_x0000_s1026" o:spt="1" style="position:absolute;left:0pt;margin-top:0pt;height:10.35pt;width:9.05pt;mso-position-horizontal:center;mso-position-horizontal-relative:margin;mso-wrap-style:none;z-index:251680768;mso-width-relative:page;mso-height-relative:page;" filled="f" stroked="f" coordsize="21600,21600" o:gfxdata="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A0v9LC0AAAAAMBAAAPAAAAAAAAAAEAIAAAACIAAABkcnMvZG93bnJldi54&#10;bWxQSwECFAAUAAAACACHTuJABDTTvskBAACOAwAADgAAAAAAAAABACAAAAAfAQAAZHJzL2Uyb0Rv&#10;Yy54bWxQSwUGAAAAAAYABgBZAQAAWgUAAAAA&#10;">
              <v:fill on="f" focussize="0,0"/>
              <v:stroke on="f"/>
              <v:imagedata o:title=""/>
              <o:lock v:ext="edit" aspectratio="f"/>
              <v:textbox inset="0mm,0mm,0mm,0mm" style="mso-fit-shape-to-text:t;">
                <w:txbxContent>
                  <w:p>
                    <w:pPr>
                      <w:pStyle w:val="27"/>
                    </w:pPr>
                  </w:p>
                </w:txbxContent>
              </v:textbox>
            </v:rect>
          </w:pict>
        </mc:Fallback>
      </mc:AlternateContent>
    </w:r>
  </w:p>
  <w:p>
    <w:pPr>
      <w:pStyle w:val="27"/>
      <w:framePr w:wrap="around" w:vAnchor="text" w:hAnchor="page" w:x="6104" w:y="52"/>
      <w:rPr>
        <w:rStyle w:val="301"/>
      </w:rPr>
    </w:pPr>
  </w:p>
  <w:p>
    <w:pPr>
      <w:pStyle w:val="27"/>
      <w:jc w:val="center"/>
      <w:rPr>
        <w:kern w:val="0"/>
        <w:sz w:val="24"/>
        <w:szCs w:val="21"/>
      </w:rP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jc w:val="center"/>
      <w:rPr>
        <w:sz w:val="18"/>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10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jc w:val="center"/>
                            <w:rPr>
                              <w:sz w:val="18"/>
                            </w:rPr>
                          </w:pPr>
                          <w:r>
                            <w:rPr>
                              <w:sz w:val="18"/>
                            </w:rPr>
                            <w:fldChar w:fldCharType="begin"/>
                          </w:r>
                          <w:r>
                            <w:rPr>
                              <w:sz w:val="18"/>
                            </w:rPr>
                            <w:instrText xml:space="preserve"> PAGE  \* MERGEFORMAT </w:instrText>
                          </w:r>
                          <w:r>
                            <w:rPr>
                              <w:sz w:val="18"/>
                            </w:rPr>
                            <w:fldChar w:fldCharType="separate"/>
                          </w:r>
                          <w:r>
                            <w:rPr>
                              <w:sz w:val="18"/>
                            </w:rPr>
                            <w:t>42</w:t>
                          </w:r>
                          <w:r>
                            <w:rPr>
                              <w:sz w:val="18"/>
                            </w:rPr>
                            <w:fldChar w:fldCharType="end"/>
                          </w:r>
                        </w:p>
                      </w:txbxContent>
                    </wps:txbx>
                    <wps:bodyPr wrap="none" lIns="0" tIns="0" rIns="0" bIns="0" upright="1">
                      <a:spAutoFit/>
                    </wps:bodyPr>
                  </wps:wsp>
                </a:graphicData>
              </a:graphic>
            </wp:anchor>
          </w:drawing>
        </mc:Choice>
        <mc:Fallback>
          <w:pict>
            <v:shape id="文本框 1048"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DofI7XzAEAAJ0DAAAOAAAAAAAAAAEAIAAAAB4BAABkcnMvZTJv&#10;RG9jLnhtbFBLBQYAAAAABgAGAFkBAABcBQAAAAA=&#10;">
              <v:fill on="f" focussize="0,0"/>
              <v:stroke on="f"/>
              <v:imagedata o:title=""/>
              <o:lock v:ext="edit" aspectratio="f"/>
              <v:textbox inset="0mm,0mm,0mm,0mm" style="mso-fit-shape-to-text:t;">
                <w:txbxContent>
                  <w:p>
                    <w:pPr>
                      <w:snapToGrid w:val="0"/>
                      <w:jc w:val="center"/>
                      <w:rPr>
                        <w:sz w:val="18"/>
                      </w:rPr>
                    </w:pPr>
                    <w:r>
                      <w:rPr>
                        <w:sz w:val="18"/>
                      </w:rPr>
                      <w:fldChar w:fldCharType="begin"/>
                    </w:r>
                    <w:r>
                      <w:rPr>
                        <w:sz w:val="18"/>
                      </w:rPr>
                      <w:instrText xml:space="preserve"> PAGE  \* MERGEFORMAT </w:instrText>
                    </w:r>
                    <w:r>
                      <w:rPr>
                        <w:sz w:val="18"/>
                      </w:rPr>
                      <w:fldChar w:fldCharType="separate"/>
                    </w:r>
                    <w:r>
                      <w:rPr>
                        <w:sz w:val="18"/>
                      </w:rPr>
                      <w:t>42</w:t>
                    </w:r>
                    <w:r>
                      <w:rPr>
                        <w:sz w:val="18"/>
                      </w:rP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5733"/>
      </w:tabs>
      <w:snapToGrid w:val="0"/>
      <w:jc w:val="left"/>
      <w:rPr>
        <w:sz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400685" cy="147955"/>
              <wp:effectExtent l="0" t="0" r="0" b="0"/>
              <wp:wrapNone/>
              <wp:docPr id="21" name="矩形 1047"/>
              <wp:cNvGraphicFramePr/>
              <a:graphic xmlns:a="http://schemas.openxmlformats.org/drawingml/2006/main">
                <a:graphicData uri="http://schemas.microsoft.com/office/word/2010/wordprocessingShape">
                  <wps:wsp>
                    <wps:cNvSpPr/>
                    <wps:spPr>
                      <a:xfrm>
                        <a:off x="0" y="0"/>
                        <a:ext cx="400685" cy="147955"/>
                      </a:xfrm>
                      <a:prstGeom prst="rect">
                        <a:avLst/>
                      </a:prstGeom>
                      <a:noFill/>
                      <a:ln>
                        <a:noFill/>
                      </a:ln>
                    </wps:spPr>
                    <wps:txbx>
                      <w:txbxContent>
                        <w:p>
                          <w:pPr>
                            <w:snapToGrid w:val="0"/>
                            <w:rPr>
                              <w:sz w:val="18"/>
                            </w:rPr>
                          </w:pPr>
                          <w:r>
                            <w:rPr>
                              <w:sz w:val="18"/>
                            </w:rPr>
                            <w:fldChar w:fldCharType="begin"/>
                          </w:r>
                          <w:r>
                            <w:rPr>
                              <w:sz w:val="18"/>
                            </w:rPr>
                            <w:instrText xml:space="preserve"> PAGE  \* MERGEFORMAT </w:instrText>
                          </w:r>
                          <w:r>
                            <w:rPr>
                              <w:sz w:val="18"/>
                            </w:rPr>
                            <w:fldChar w:fldCharType="separate"/>
                          </w:r>
                          <w:r>
                            <w:rPr>
                              <w:sz w:val="18"/>
                            </w:rPr>
                            <w:t>41</w:t>
                          </w:r>
                          <w:r>
                            <w:rPr>
                              <w:sz w:val="18"/>
                            </w:rPr>
                            <w:fldChar w:fldCharType="end"/>
                          </w:r>
                        </w:p>
                      </w:txbxContent>
                    </wps:txbx>
                    <wps:bodyPr wrap="none" lIns="0" tIns="0" rIns="0" bIns="0" upright="1">
                      <a:spAutoFit/>
                    </wps:bodyPr>
                  </wps:wsp>
                </a:graphicData>
              </a:graphic>
            </wp:anchor>
          </w:drawing>
        </mc:Choice>
        <mc:Fallback>
          <w:pict>
            <v:rect id="矩形 1047" o:spid="_x0000_s1026" o:spt="1" style="position:absolute;left:0pt;margin-top:0pt;height:11.65pt;width:31.55pt;mso-position-horizontal:center;mso-position-horizontal-relative:margin;mso-wrap-style:none;z-index:251673600;mso-width-relative:page;mso-height-relative:page;" filled="f" stroked="f" coordsize="21600,21600" o:gfxdata="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BuGQR50gAAAAMBAAAPAAAAAAAAAAEAIAAAACIAAABkcnMvZG93bnJldi54&#10;bWxQSwECFAAUAAAACACHTuJAKKbL3ccBAACOAwAADgAAAAAAAAABACAAAAAhAQAAZHJzL2Uyb0Rv&#10;Yy54bWxQSwUGAAAAAAYABgBZAQAAWgUAAAAA&#10;">
              <v:fill on="f" focussize="0,0"/>
              <v:stroke on="f"/>
              <v:imagedata o:title=""/>
              <o:lock v:ext="edit" aspectratio="f"/>
              <v:textbox inset="0mm,0mm,0mm,0mm" style="mso-fit-shape-to-text:t;">
                <w:txbxContent>
                  <w:p>
                    <w:pPr>
                      <w:snapToGrid w:val="0"/>
                      <w:rPr>
                        <w:sz w:val="18"/>
                      </w:rPr>
                    </w:pPr>
                    <w:r>
                      <w:rPr>
                        <w:sz w:val="18"/>
                      </w:rPr>
                      <w:fldChar w:fldCharType="begin"/>
                    </w:r>
                    <w:r>
                      <w:rPr>
                        <w:sz w:val="18"/>
                      </w:rPr>
                      <w:instrText xml:space="preserve"> PAGE  \* MERGEFORMAT </w:instrText>
                    </w:r>
                    <w:r>
                      <w:rPr>
                        <w:sz w:val="18"/>
                      </w:rPr>
                      <w:fldChar w:fldCharType="separate"/>
                    </w:r>
                    <w:r>
                      <w:rPr>
                        <w:sz w:val="18"/>
                      </w:rPr>
                      <w:t>41</w:t>
                    </w:r>
                    <w:r>
                      <w:rPr>
                        <w:sz w:val="18"/>
                      </w:rPr>
                      <w:fldChar w:fldCharType="end"/>
                    </w:r>
                  </w:p>
                </w:txbxContent>
              </v:textbox>
            </v:rect>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jc w:val="center"/>
      <w:rPr>
        <w:sz w:val="18"/>
      </w:rP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10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jc w:val="center"/>
                            <w:rPr>
                              <w:sz w:val="18"/>
                            </w:rPr>
                          </w:pPr>
                          <w:r>
                            <w:rPr>
                              <w:sz w:val="18"/>
                            </w:rPr>
                            <w:fldChar w:fldCharType="begin"/>
                          </w:r>
                          <w:r>
                            <w:rPr>
                              <w:sz w:val="18"/>
                            </w:rPr>
                            <w:instrText xml:space="preserve"> PAGE  \* MERGEFORMAT </w:instrText>
                          </w:r>
                          <w:r>
                            <w:rPr>
                              <w:sz w:val="18"/>
                            </w:rPr>
                            <w:fldChar w:fldCharType="separate"/>
                          </w:r>
                          <w:r>
                            <w:rPr>
                              <w:sz w:val="18"/>
                            </w:rPr>
                            <w:t>44</w:t>
                          </w:r>
                          <w:r>
                            <w:rPr>
                              <w:sz w:val="18"/>
                            </w:rPr>
                            <w:fldChar w:fldCharType="end"/>
                          </w:r>
                        </w:p>
                      </w:txbxContent>
                    </wps:txbx>
                    <wps:bodyPr wrap="none" lIns="0" tIns="0" rIns="0" bIns="0" upright="1">
                      <a:spAutoFit/>
                    </wps:bodyPr>
                  </wps:wsp>
                </a:graphicData>
              </a:graphic>
            </wp:anchor>
          </w:drawing>
        </mc:Choice>
        <mc:Fallback>
          <w:pict>
            <v:shape id="文本框 1050"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LiVsgzAEAAJ0DAAAOAAAAAAAAAAEAIAAAAB4BAABkcnMvZTJv&#10;RG9jLnhtbFBLBQYAAAAABgAGAFkBAABcBQAAAAA=&#10;">
              <v:fill on="f" focussize="0,0"/>
              <v:stroke on="f"/>
              <v:imagedata o:title=""/>
              <o:lock v:ext="edit" aspectratio="f"/>
              <v:textbox inset="0mm,0mm,0mm,0mm" style="mso-fit-shape-to-text:t;">
                <w:txbxContent>
                  <w:p>
                    <w:pPr>
                      <w:snapToGrid w:val="0"/>
                      <w:jc w:val="center"/>
                      <w:rPr>
                        <w:sz w:val="18"/>
                      </w:rPr>
                    </w:pPr>
                    <w:r>
                      <w:rPr>
                        <w:sz w:val="18"/>
                      </w:rPr>
                      <w:fldChar w:fldCharType="begin"/>
                    </w:r>
                    <w:r>
                      <w:rPr>
                        <w:sz w:val="18"/>
                      </w:rPr>
                      <w:instrText xml:space="preserve"> PAGE  \* MERGEFORMAT </w:instrText>
                    </w:r>
                    <w:r>
                      <w:rPr>
                        <w:sz w:val="18"/>
                      </w:rPr>
                      <w:fldChar w:fldCharType="separate"/>
                    </w:r>
                    <w:r>
                      <w:rPr>
                        <w:sz w:val="18"/>
                      </w:rPr>
                      <w:t>44</w:t>
                    </w:r>
                    <w:r>
                      <w:rPr>
                        <w:sz w:val="18"/>
                      </w:rP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jc w:val="center"/>
      <w:rPr>
        <w:sz w:val="18"/>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14935" cy="131445"/>
              <wp:effectExtent l="0" t="0" r="0" b="0"/>
              <wp:wrapNone/>
              <wp:docPr id="23" name="矩形 1049"/>
              <wp:cNvGraphicFramePr/>
              <a:graphic xmlns:a="http://schemas.openxmlformats.org/drawingml/2006/main">
                <a:graphicData uri="http://schemas.microsoft.com/office/word/2010/wordprocessingShape">
                  <wps:wsp>
                    <wps:cNvSpPr/>
                    <wps:spPr>
                      <a:xfrm>
                        <a:off x="0" y="0"/>
                        <a:ext cx="114935" cy="131445"/>
                      </a:xfrm>
                      <a:prstGeom prst="rect">
                        <a:avLst/>
                      </a:prstGeom>
                      <a:noFill/>
                      <a:ln>
                        <a:noFill/>
                      </a:ln>
                    </wps:spPr>
                    <wps:txbx>
                      <w:txbxContent>
                        <w:p>
                          <w:pPr>
                            <w:snapToGrid w:val="0"/>
                            <w:jc w:val="left"/>
                            <w:rPr>
                              <w:sz w:val="18"/>
                            </w:rPr>
                          </w:pPr>
                          <w:r>
                            <w:rPr>
                              <w:sz w:val="18"/>
                            </w:rPr>
                            <w:fldChar w:fldCharType="begin"/>
                          </w:r>
                          <w:r>
                            <w:rPr>
                              <w:sz w:val="18"/>
                            </w:rPr>
                            <w:instrText xml:space="preserve"> PAGE  \* MERGEFORMAT </w:instrText>
                          </w:r>
                          <w:r>
                            <w:rPr>
                              <w:sz w:val="18"/>
                            </w:rPr>
                            <w:fldChar w:fldCharType="separate"/>
                          </w:r>
                          <w:r>
                            <w:rPr>
                              <w:sz w:val="18"/>
                            </w:rPr>
                            <w:t>43</w:t>
                          </w:r>
                          <w:r>
                            <w:rPr>
                              <w:sz w:val="18"/>
                            </w:rPr>
                            <w:fldChar w:fldCharType="end"/>
                          </w:r>
                        </w:p>
                      </w:txbxContent>
                    </wps:txbx>
                    <wps:bodyPr wrap="none" lIns="0" tIns="0" rIns="0" bIns="0" upright="1">
                      <a:spAutoFit/>
                    </wps:bodyPr>
                  </wps:wsp>
                </a:graphicData>
              </a:graphic>
            </wp:anchor>
          </w:drawing>
        </mc:Choice>
        <mc:Fallback>
          <w:pict>
            <v:rect id="矩形 1049" o:spid="_x0000_s1026" o:spt="1" style="position:absolute;left:0pt;margin-top:0pt;height:10.35pt;width:9.05pt;mso-position-horizontal:center;mso-position-horizontal-relative:margin;mso-wrap-style:none;z-index:251675648;mso-width-relative:page;mso-height-relative:page;" filled="f" stroked="f" coordsize="21600,21600" o:gfxdata="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DS/0sLQAAAAAwEAAA8AAAAAAAAAAQAgAAAAIgAAAGRycy9kb3ducmV2Lnht&#10;bFBLAQIUABQAAAAIAIdO4kCtmZisyAEAAI4DAAAOAAAAAAAAAAEAIAAAAB8BAABkcnMvZTJvRG9j&#10;LnhtbFBLBQYAAAAABgAGAFkBAABZBQAAAAA=&#10;">
              <v:fill on="f" focussize="0,0"/>
              <v:stroke on="f"/>
              <v:imagedata o:title=""/>
              <o:lock v:ext="edit" aspectratio="f"/>
              <v:textbox inset="0mm,0mm,0mm,0mm" style="mso-fit-shape-to-text:t;">
                <w:txbxContent>
                  <w:p>
                    <w:pPr>
                      <w:snapToGrid w:val="0"/>
                      <w:jc w:val="left"/>
                      <w:rPr>
                        <w:sz w:val="18"/>
                      </w:rPr>
                    </w:pPr>
                    <w:r>
                      <w:rPr>
                        <w:sz w:val="18"/>
                      </w:rPr>
                      <w:fldChar w:fldCharType="begin"/>
                    </w:r>
                    <w:r>
                      <w:rPr>
                        <w:sz w:val="18"/>
                      </w:rPr>
                      <w:instrText xml:space="preserve"> PAGE  \* MERGEFORMAT </w:instrText>
                    </w:r>
                    <w:r>
                      <w:rPr>
                        <w:sz w:val="18"/>
                      </w:rPr>
                      <w:fldChar w:fldCharType="separate"/>
                    </w:r>
                    <w:r>
                      <w:rPr>
                        <w:sz w:val="18"/>
                      </w:rPr>
                      <w:t>43</w:t>
                    </w:r>
                    <w:r>
                      <w:rPr>
                        <w:sz w:val="18"/>
                      </w:rPr>
                      <w:fldChar w:fldCharType="end"/>
                    </w:r>
                  </w:p>
                </w:txbxContent>
              </v:textbox>
            </v:rect>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pPr>
    <w: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14935" cy="131445"/>
              <wp:effectExtent l="0" t="0" r="0" b="0"/>
              <wp:wrapNone/>
              <wp:docPr id="28" name="文本框 1035"/>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wps:spPr>
                    <wps:txbx>
                      <w:txbxContent>
                        <w:p>
                          <w:pPr>
                            <w:pStyle w:val="27"/>
                          </w:pPr>
                          <w:r>
                            <w:fldChar w:fldCharType="begin"/>
                          </w:r>
                          <w:r>
                            <w:instrText xml:space="preserve"> PAGE  \* MERGEFORMAT </w:instrText>
                          </w:r>
                          <w:r>
                            <w:fldChar w:fldCharType="separate"/>
                          </w:r>
                          <w:r>
                            <w:t>45</w:t>
                          </w:r>
                          <w:r>
                            <w:fldChar w:fldCharType="end"/>
                          </w:r>
                        </w:p>
                      </w:txbxContent>
                    </wps:txbx>
                    <wps:bodyPr wrap="none" lIns="0" tIns="0" rIns="0" bIns="0" upright="1">
                      <a:spAutoFit/>
                    </wps:bodyPr>
                  </wps:wsp>
                </a:graphicData>
              </a:graphic>
            </wp:anchor>
          </w:drawing>
        </mc:Choice>
        <mc:Fallback>
          <w:pict>
            <v:shape id="文本框 1035" o:spid="_x0000_s1026" o:spt="202" type="#_x0000_t202" style="position:absolute;left:0pt;margin-top:0pt;height:10.35pt;width:9.05pt;mso-position-horizontal:center;mso-position-horizontal-relative:margin;mso-wrap-style:none;z-index:25167974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D5X5J0AAAAAMBAAAPAAAAAAAAAAEAIAAAACIAAABkcnMvZG93&#10;bnJldi54bWxQSwECFAAUAAAACACHTuJANIG+0c8BAACbAwAADgAAAAAAAAABACAAAAAfAQAAZHJz&#10;L2Uyb0RvYy54bWxQSwUGAAAAAAYABgBZAQAAYAUAAAAA&#10;">
              <v:fill on="f" focussize="0,0"/>
              <v:stroke on="f"/>
              <v:imagedata o:title=""/>
              <o:lock v:ext="edit" aspectratio="f"/>
              <v:textbox inset="0mm,0mm,0mm,0mm" style="mso-fit-shape-to-text:t;">
                <w:txbxContent>
                  <w:p>
                    <w:pPr>
                      <w:pStyle w:val="27"/>
                    </w:pPr>
                    <w:r>
                      <w:fldChar w:fldCharType="begin"/>
                    </w:r>
                    <w:r>
                      <w:instrText xml:space="preserve"> PAGE  \* MERGEFORMAT </w:instrText>
                    </w:r>
                    <w:r>
                      <w:fldChar w:fldCharType="separate"/>
                    </w:r>
                    <w:r>
                      <w:t>45</w:t>
                    </w:r>
                    <w:r>
                      <w:fldChar w:fldCharType="end"/>
                    </w:r>
                  </w:p>
                </w:txbxContent>
              </v:textbox>
            </v:shape>
          </w:pict>
        </mc:Fallback>
      </mc:AlternateContent>
    </w:r>
  </w:p>
  <w:p>
    <w:pPr>
      <w:pStyle w:val="2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400685" cy="147955"/>
              <wp:effectExtent l="0" t="0" r="0" b="0"/>
              <wp:wrapNone/>
              <wp:docPr id="31" name="文本框 1"/>
              <wp:cNvGraphicFramePr/>
              <a:graphic xmlns:a="http://schemas.openxmlformats.org/drawingml/2006/main">
                <a:graphicData uri="http://schemas.microsoft.com/office/word/2010/wordprocessingShape">
                  <wps:wsp>
                    <wps:cNvSpPr/>
                    <wps:spPr>
                      <a:xfrm>
                        <a:off x="0" y="0"/>
                        <a:ext cx="400685" cy="147955"/>
                      </a:xfrm>
                      <a:prstGeom prst="rect">
                        <a:avLst/>
                      </a:prstGeom>
                      <a:noFill/>
                      <a:ln>
                        <a:noFill/>
                      </a:ln>
                    </wps:spPr>
                    <wps:txbx>
                      <w:txbxContent>
                        <w:p>
                          <w:pPr>
                            <w:snapToGrid w:val="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r>
                            <w:rPr>
                              <w:rFonts w:hint="eastAsia"/>
                              <w:sz w:val="18"/>
                            </w:rPr>
                            <w:t xml:space="preserve"> 页</w:t>
                          </w:r>
                        </w:p>
                      </w:txbxContent>
                    </wps:txbx>
                    <wps:bodyPr wrap="none" lIns="0" tIns="0" rIns="0" bIns="0" upright="1">
                      <a:spAutoFit/>
                    </wps:bodyPr>
                  </wps:wsp>
                </a:graphicData>
              </a:graphic>
            </wp:anchor>
          </w:drawing>
        </mc:Choice>
        <mc:Fallback>
          <w:pict>
            <v:rect id="文本框 1" o:spid="_x0000_s1026" o:spt="1" style="position:absolute;left:0pt;margin-top:0pt;height:11.65pt;width:31.55pt;mso-position-horizontal:center;mso-position-horizontal-relative:margin;mso-wrap-style:none;z-index:251681792;mso-width-relative:page;mso-height-relative:page;" filled="f" stroked="f" coordsize="21600,21600" o:gfxdata="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bhkEedIAAAADAQAADwAAAAAAAAABACAAAAAiAAAAZHJzL2Rvd25yZXYu&#10;eG1sUEsBAhQAFAAAAAgAh07iQG9YwgfIAQAAjgMAAA4AAAAAAAAAAQAgAAAAIQEAAGRycy9lMm9E&#10;b2MueG1sUEsFBgAAAAAGAAYAWQEAAFsFAAAAAA==&#10;">
              <v:fill on="f" focussize="0,0"/>
              <v:stroke on="f"/>
              <v:imagedata o:title=""/>
              <o:lock v:ext="edit" aspectratio="f"/>
              <v:textbox inset="0mm,0mm,0mm,0mm" style="mso-fit-shape-to-text:t;">
                <w:txbxContent>
                  <w:p>
                    <w:pPr>
                      <w:snapToGrid w:val="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r>
                      <w:rPr>
                        <w:rFonts w:hint="eastAsia"/>
                        <w:sz w:val="18"/>
                      </w:rPr>
                      <w:t xml:space="preserve"> 页</w:t>
                    </w:r>
                  </w:p>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jc w:val="center"/>
      <w:rPr>
        <w:sz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snapToGrid w:val="0"/>
                            <w:jc w:val="left"/>
                            <w:rPr>
                              <w:sz w:val="18"/>
                            </w:rPr>
                          </w:pPr>
                          <w:r>
                            <w:rPr>
                              <w:sz w:val="18"/>
                            </w:rPr>
                            <w:fldChar w:fldCharType="begin"/>
                          </w:r>
                          <w:r>
                            <w:rPr>
                              <w:sz w:val="18"/>
                            </w:rPr>
                            <w:instrText xml:space="preserve"> PAGE  \* MERGEFORMAT </w:instrText>
                          </w:r>
                          <w:r>
                            <w:rPr>
                              <w:sz w:val="18"/>
                            </w:rPr>
                            <w:fldChar w:fldCharType="separate"/>
                          </w:r>
                          <w:r>
                            <w:rPr>
                              <w:sz w:val="18"/>
                            </w:rPr>
                            <w:t>25</w:t>
                          </w:r>
                          <w:r>
                            <w:rPr>
                              <w:sz w:val="18"/>
                            </w:rPr>
                            <w:fldChar w:fldCharType="end"/>
                          </w:r>
                        </w:p>
                      </w:txbxContent>
                    </wps:txbx>
                    <wps:bodyPr wrap="none" lIns="0" tIns="0" rIns="0" bIns="0" upright="1">
                      <a:spAutoFit/>
                    </wps:bodyPr>
                  </wps:wsp>
                </a:graphicData>
              </a:graphic>
            </wp:anchor>
          </w:drawing>
        </mc:Choice>
        <mc:Fallback>
          <w:pict>
            <v:shape id="文本框 103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GhpgkvTAAAABQEAAA8AAAAAAAAAAQAgAAAAIgAA&#10;AGRycy9kb3ducmV2LnhtbFBLAQIUABQAAAAIAIdO4kDdZRZC1AEAAKYDAAAOAAAAAAAAAAEAIAAA&#10;ACIBAABkcnMvZTJvRG9jLnhtbFBLBQYAAAAABgAGAFkBAABoBQAAAAA=&#10;">
              <v:fill on="f" focussize="0,0"/>
              <v:stroke on="f" weight="1.25pt"/>
              <v:imagedata o:title=""/>
              <o:lock v:ext="edit" aspectratio="f"/>
              <v:textbox inset="0mm,0mm,0mm,0mm" style="mso-fit-shape-to-text:t;">
                <w:txbxContent>
                  <w:p>
                    <w:pPr>
                      <w:snapToGrid w:val="0"/>
                      <w:jc w:val="left"/>
                      <w:rPr>
                        <w:sz w:val="18"/>
                      </w:rPr>
                    </w:pPr>
                    <w:r>
                      <w:rPr>
                        <w:sz w:val="18"/>
                      </w:rPr>
                      <w:fldChar w:fldCharType="begin"/>
                    </w:r>
                    <w:r>
                      <w:rPr>
                        <w:sz w:val="18"/>
                      </w:rPr>
                      <w:instrText xml:space="preserve"> PAGE  \* MERGEFORMAT </w:instrText>
                    </w:r>
                    <w:r>
                      <w:rPr>
                        <w:sz w:val="18"/>
                      </w:rPr>
                      <w:fldChar w:fldCharType="separate"/>
                    </w:r>
                    <w:r>
                      <w:rPr>
                        <w:sz w:val="18"/>
                      </w:rPr>
                      <w:t>25</w:t>
                    </w:r>
                    <w:r>
                      <w:rPr>
                        <w:sz w:val="1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jc w:val="center"/>
      <w:rPr>
        <w:sz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snapToGrid w:val="0"/>
                            <w:jc w:val="left"/>
                            <w:rPr>
                              <w:sz w:val="18"/>
                            </w:rPr>
                          </w:pPr>
                          <w:r>
                            <w:rPr>
                              <w:sz w:val="18"/>
                            </w:rPr>
                            <w:fldChar w:fldCharType="begin"/>
                          </w:r>
                          <w:r>
                            <w:rPr>
                              <w:sz w:val="18"/>
                            </w:rPr>
                            <w:instrText xml:space="preserve"> PAGE  \* MERGEFORMAT </w:instrText>
                          </w:r>
                          <w:r>
                            <w:rPr>
                              <w:sz w:val="18"/>
                            </w:rPr>
                            <w:fldChar w:fldCharType="separate"/>
                          </w:r>
                          <w:r>
                            <w:rPr>
                              <w:sz w:val="18"/>
                            </w:rPr>
                            <w:t>1</w:t>
                          </w:r>
                          <w:r>
                            <w:rPr>
                              <w:sz w:val="18"/>
                            </w:rPr>
                            <w:fldChar w:fldCharType="end"/>
                          </w:r>
                        </w:p>
                      </w:txbxContent>
                    </wps:txbx>
                    <wps:bodyPr wrap="none" lIns="0" tIns="0" rIns="0" bIns="0" upright="1">
                      <a:spAutoFit/>
                    </wps:bodyPr>
                  </wps:wsp>
                </a:graphicData>
              </a:graphic>
            </wp:anchor>
          </w:drawing>
        </mc:Choice>
        <mc:Fallback>
          <w:pict>
            <v:shape id="文本框 103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BoaYJL0wAAAAUBAAAPAAAAAAAAAAEAIAAAACIA&#10;AABkcnMvZG93bnJldi54bWxQSwECFAAUAAAACACHTuJAUOqUvdUBAACmAwAADgAAAAAAAAABACAA&#10;AAAiAQAAZHJzL2Uyb0RvYy54bWxQSwUGAAAAAAYABgBZAQAAaQUAAAAA&#10;">
              <v:fill on="f" focussize="0,0"/>
              <v:stroke on="f" weight="1.25pt"/>
              <v:imagedata o:title=""/>
              <o:lock v:ext="edit" aspectratio="f"/>
              <v:textbox inset="0mm,0mm,0mm,0mm" style="mso-fit-shape-to-text:t;">
                <w:txbxContent>
                  <w:p>
                    <w:pPr>
                      <w:snapToGrid w:val="0"/>
                      <w:jc w:val="left"/>
                      <w:rPr>
                        <w:sz w:val="18"/>
                      </w:rPr>
                    </w:pPr>
                    <w:r>
                      <w:rPr>
                        <w:sz w:val="18"/>
                      </w:rPr>
                      <w:fldChar w:fldCharType="begin"/>
                    </w:r>
                    <w:r>
                      <w:rPr>
                        <w:sz w:val="18"/>
                      </w:rPr>
                      <w:instrText xml:space="preserve"> PAGE  \* MERGEFORMAT </w:instrText>
                    </w:r>
                    <w:r>
                      <w:rPr>
                        <w:sz w:val="18"/>
                      </w:rPr>
                      <w:fldChar w:fldCharType="separate"/>
                    </w:r>
                    <w:r>
                      <w:rPr>
                        <w:sz w:val="18"/>
                      </w:rPr>
                      <w:t>1</w:t>
                    </w:r>
                    <w:r>
                      <w:rPr>
                        <w:sz w:val="18"/>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pPr>
    <w: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14935" cy="131445"/>
              <wp:effectExtent l="0" t="0" r="0" b="0"/>
              <wp:wrapNone/>
              <wp:docPr id="26" name="文本框 5"/>
              <wp:cNvGraphicFramePr/>
              <a:graphic xmlns:a="http://schemas.openxmlformats.org/drawingml/2006/main">
                <a:graphicData uri="http://schemas.microsoft.com/office/word/2010/wordprocessingShape">
                  <wps:wsp>
                    <wps:cNvSpPr/>
                    <wps:spPr>
                      <a:xfrm>
                        <a:off x="0" y="0"/>
                        <a:ext cx="114935" cy="131445"/>
                      </a:xfrm>
                      <a:prstGeom prst="rect">
                        <a:avLst/>
                      </a:prstGeom>
                      <a:noFill/>
                      <a:ln>
                        <a:noFill/>
                      </a:ln>
                    </wps:spPr>
                    <wps:txbx>
                      <w:txbxContent>
                        <w:p>
                          <w:pPr>
                            <w:pStyle w:val="27"/>
                          </w:pPr>
                          <w:r>
                            <w:fldChar w:fldCharType="begin"/>
                          </w:r>
                          <w:r>
                            <w:instrText xml:space="preserve"> PAGE  \* MERGEFORMAT </w:instrText>
                          </w:r>
                          <w:r>
                            <w:fldChar w:fldCharType="separate"/>
                          </w:r>
                          <w:r>
                            <w:t>31</w:t>
                          </w:r>
                          <w:r>
                            <w:fldChar w:fldCharType="end"/>
                          </w:r>
                        </w:p>
                      </w:txbxContent>
                    </wps:txbx>
                    <wps:bodyPr wrap="none" lIns="0" tIns="0" rIns="0" bIns="0" upright="1">
                      <a:spAutoFit/>
                    </wps:bodyPr>
                  </wps:wsp>
                </a:graphicData>
              </a:graphic>
            </wp:anchor>
          </w:drawing>
        </mc:Choice>
        <mc:Fallback>
          <w:pict>
            <v:rect id="文本框 5" o:spid="_x0000_s1026" o:spt="1" style="position:absolute;left:0pt;margin-top:0pt;height:10.35pt;width:9.05pt;mso-position-horizontal:center;mso-position-horizontal-relative:margin;mso-wrap-style:none;z-index:251677696;mso-width-relative:page;mso-height-relative:page;" filled="f" stroked="f" coordsize="21600,21600" o:gfxdata="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A0v9LC0AAAAAMBAAAPAAAAAAAAAAEAIAAAACIAAABkcnMvZG93bnJldi54&#10;bWxQSwECFAAUAAAACACHTuJAXdeFU8kBAACOAwAADgAAAAAAAAABACAAAAAfAQAAZHJzL2Uyb0Rv&#10;Yy54bWxQSwUGAAAAAAYABgBZAQAAWgUAAAAA&#10;">
              <v:fill on="f" focussize="0,0"/>
              <v:stroke on="f"/>
              <v:imagedata o:title=""/>
              <o:lock v:ext="edit" aspectratio="f"/>
              <v:textbox inset="0mm,0mm,0mm,0mm" style="mso-fit-shape-to-text:t;">
                <w:txbxContent>
                  <w:p>
                    <w:pPr>
                      <w:pStyle w:val="27"/>
                    </w:pPr>
                    <w:r>
                      <w:fldChar w:fldCharType="begin"/>
                    </w:r>
                    <w:r>
                      <w:instrText xml:space="preserve"> PAGE  \* MERGEFORMAT </w:instrText>
                    </w:r>
                    <w:r>
                      <w:fldChar w:fldCharType="separate"/>
                    </w:r>
                    <w:r>
                      <w:t>31</w:t>
                    </w:r>
                    <w:r>
                      <w:fldChar w:fldCharType="end"/>
                    </w:r>
                  </w:p>
                </w:txbxContent>
              </v:textbox>
            </v:rect>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57785" cy="131445"/>
              <wp:effectExtent l="0" t="0" r="0" b="0"/>
              <wp:wrapNone/>
              <wp:docPr id="27" name="矩形 1027"/>
              <wp:cNvGraphicFramePr/>
              <a:graphic xmlns:a="http://schemas.openxmlformats.org/drawingml/2006/main">
                <a:graphicData uri="http://schemas.microsoft.com/office/word/2010/wordprocessingShape">
                  <wps:wsp>
                    <wps:cNvSpPr/>
                    <wps:spPr>
                      <a:xfrm>
                        <a:off x="0" y="0"/>
                        <a:ext cx="57785" cy="131445"/>
                      </a:xfrm>
                      <a:prstGeom prst="rect">
                        <a:avLst/>
                      </a:prstGeom>
                      <a:noFill/>
                      <a:ln>
                        <a:noFill/>
                      </a:ln>
                    </wps:spPr>
                    <wps:txbx>
                      <w:txbxContent>
                        <w:p>
                          <w:pPr>
                            <w:pStyle w:val="27"/>
                          </w:pPr>
                          <w:r>
                            <w:fldChar w:fldCharType="begin"/>
                          </w:r>
                          <w:r>
                            <w:instrText xml:space="preserve"> PAGE  \* MERGEFORMAT </w:instrText>
                          </w:r>
                          <w:r>
                            <w:fldChar w:fldCharType="separate"/>
                          </w:r>
                          <w:r>
                            <w:t>26</w:t>
                          </w:r>
                          <w:r>
                            <w:fldChar w:fldCharType="end"/>
                          </w:r>
                        </w:p>
                      </w:txbxContent>
                    </wps:txbx>
                    <wps:bodyPr wrap="none" lIns="0" tIns="0" rIns="0" bIns="0" upright="1">
                      <a:spAutoFit/>
                    </wps:bodyPr>
                  </wps:wsp>
                </a:graphicData>
              </a:graphic>
            </wp:anchor>
          </w:drawing>
        </mc:Choice>
        <mc:Fallback>
          <w:pict>
            <v:rect id="矩形 1027" o:spid="_x0000_s1026" o:spt="1" style="position:absolute;left:0pt;margin-top:0pt;height:10.35pt;width:4.55pt;mso-position-horizontal:center;mso-position-horizontal-relative:margin;mso-wrap-style:none;z-index:251678720;mso-width-relative:page;mso-height-relative:page;" filled="f" stroked="f" coordsize="21600,21600" o:gfxdata="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JUWP1bRAAAAAgEAAA8AAAAAAAAAAQAgAAAAIgAAAGRycy9kb3ducmV2Lnht&#10;bFBLAQIUABQAAAAIAIdO4kDX1CwExwEAAI0DAAAOAAAAAAAAAAEAIAAAACABAABkcnMvZTJvRG9j&#10;LnhtbFBLBQYAAAAABgAGAFkBAABZBQAAAAA=&#10;">
              <v:fill on="f" focussize="0,0"/>
              <v:stroke on="f"/>
              <v:imagedata o:title=""/>
              <o:lock v:ext="edit" aspectratio="f"/>
              <v:textbox inset="0mm,0mm,0mm,0mm" style="mso-fit-shape-to-text:t;">
                <w:txbxContent>
                  <w:p>
                    <w:pPr>
                      <w:pStyle w:val="27"/>
                    </w:pPr>
                    <w:r>
                      <w:fldChar w:fldCharType="begin"/>
                    </w:r>
                    <w:r>
                      <w:instrText xml:space="preserve"> PAGE  \* MERGEFORMAT </w:instrText>
                    </w:r>
                    <w:r>
                      <w:fldChar w:fldCharType="separate"/>
                    </w:r>
                    <w:r>
                      <w:t>26</w:t>
                    </w:r>
                    <w:r>
                      <w:fldChar w:fldCharType="end"/>
                    </w:r>
                  </w:p>
                </w:txbxContent>
              </v:textbox>
            </v:rect>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jc w:val="center"/>
      <w:rPr>
        <w:sz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jc w:val="center"/>
                            <w:rPr>
                              <w:sz w:val="18"/>
                            </w:rPr>
                          </w:pPr>
                          <w:r>
                            <w:rPr>
                              <w:sz w:val="18"/>
                            </w:rPr>
                            <w:fldChar w:fldCharType="begin"/>
                          </w:r>
                          <w:r>
                            <w:rPr>
                              <w:sz w:val="18"/>
                            </w:rPr>
                            <w:instrText xml:space="preserve"> PAGE  \* MERGEFORMAT </w:instrText>
                          </w:r>
                          <w:r>
                            <w:rPr>
                              <w:sz w:val="18"/>
                            </w:rPr>
                            <w:fldChar w:fldCharType="separate"/>
                          </w:r>
                          <w:r>
                            <w:rPr>
                              <w:sz w:val="18"/>
                            </w:rPr>
                            <w:t>34</w:t>
                          </w:r>
                          <w:r>
                            <w:rPr>
                              <w:sz w:val="18"/>
                            </w:rPr>
                            <w:fldChar w:fldCharType="end"/>
                          </w:r>
                        </w:p>
                      </w:txbxContent>
                    </wps:txbx>
                    <wps:bodyPr wrap="none" lIns="0" tIns="0" rIns="0" bIns="0" upright="1">
                      <a:spAutoFit/>
                    </wps:bodyPr>
                  </wps:wsp>
                </a:graphicData>
              </a:graphic>
            </wp:anchor>
          </w:drawing>
        </mc:Choice>
        <mc:Fallback>
          <w:pict>
            <v:shape id="文本框 103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NkFFlzLAQAAnQMAAA4AAAAAAAAAAQAgAAAAHgEAAGRycy9lMm9E&#10;b2MueG1sUEsFBgAAAAAGAAYAWQEAAFsFAAAAAA==&#10;">
              <v:fill on="f" focussize="0,0"/>
              <v:stroke on="f"/>
              <v:imagedata o:title=""/>
              <o:lock v:ext="edit" aspectratio="f"/>
              <v:textbox inset="0mm,0mm,0mm,0mm" style="mso-fit-shape-to-text:t;">
                <w:txbxContent>
                  <w:p>
                    <w:pPr>
                      <w:snapToGrid w:val="0"/>
                      <w:jc w:val="center"/>
                      <w:rPr>
                        <w:sz w:val="18"/>
                      </w:rPr>
                    </w:pPr>
                    <w:r>
                      <w:rPr>
                        <w:sz w:val="18"/>
                      </w:rPr>
                      <w:fldChar w:fldCharType="begin"/>
                    </w:r>
                    <w:r>
                      <w:rPr>
                        <w:sz w:val="18"/>
                      </w:rPr>
                      <w:instrText xml:space="preserve"> PAGE  \* MERGEFORMAT </w:instrText>
                    </w:r>
                    <w:r>
                      <w:rPr>
                        <w:sz w:val="18"/>
                      </w:rPr>
                      <w:fldChar w:fldCharType="separate"/>
                    </w:r>
                    <w:r>
                      <w:rPr>
                        <w:sz w:val="18"/>
                      </w:rPr>
                      <w:t>34</w:t>
                    </w:r>
                    <w:r>
                      <w:rPr>
                        <w:sz w:val="18"/>
                      </w:rPr>
                      <w:fldChar w:fldCharType="end"/>
                    </w:r>
                  </w:p>
                </w:txbxContent>
              </v:textbox>
            </v:shape>
          </w:pict>
        </mc:Fallback>
      </mc:AlternateContent>
    </w:r>
  </w:p>
  <w:p>
    <w:pPr>
      <w:snapToGrid w:val="0"/>
      <w:jc w:val="center"/>
      <w:rPr>
        <w:sz w:val="18"/>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5733"/>
      </w:tabs>
      <w:snapToGrid w:val="0"/>
      <w:jc w:val="left"/>
      <w:rPr>
        <w:sz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400685" cy="147955"/>
              <wp:effectExtent l="0" t="0" r="0" b="0"/>
              <wp:wrapNone/>
              <wp:docPr id="9" name="矩形 1035"/>
              <wp:cNvGraphicFramePr/>
              <a:graphic xmlns:a="http://schemas.openxmlformats.org/drawingml/2006/main">
                <a:graphicData uri="http://schemas.microsoft.com/office/word/2010/wordprocessingShape">
                  <wps:wsp>
                    <wps:cNvSpPr/>
                    <wps:spPr>
                      <a:xfrm>
                        <a:off x="0" y="0"/>
                        <a:ext cx="400685" cy="147955"/>
                      </a:xfrm>
                      <a:prstGeom prst="rect">
                        <a:avLst/>
                      </a:prstGeom>
                      <a:noFill/>
                      <a:ln>
                        <a:noFill/>
                      </a:ln>
                    </wps:spPr>
                    <wps:txbx>
                      <w:txbxContent>
                        <w:p>
                          <w:pPr>
                            <w:snapToGrid w:val="0"/>
                            <w:rPr>
                              <w:sz w:val="18"/>
                            </w:rPr>
                          </w:pPr>
                          <w:r>
                            <w:rPr>
                              <w:sz w:val="18"/>
                            </w:rPr>
                            <w:fldChar w:fldCharType="begin"/>
                          </w:r>
                          <w:r>
                            <w:rPr>
                              <w:sz w:val="18"/>
                            </w:rPr>
                            <w:instrText xml:space="preserve"> PAGE  \* MERGEFORMAT </w:instrText>
                          </w:r>
                          <w:r>
                            <w:rPr>
                              <w:sz w:val="18"/>
                            </w:rPr>
                            <w:fldChar w:fldCharType="separate"/>
                          </w:r>
                          <w:r>
                            <w:rPr>
                              <w:sz w:val="18"/>
                            </w:rPr>
                            <w:t>32</w:t>
                          </w:r>
                          <w:r>
                            <w:rPr>
                              <w:sz w:val="18"/>
                            </w:rPr>
                            <w:fldChar w:fldCharType="end"/>
                          </w:r>
                        </w:p>
                      </w:txbxContent>
                    </wps:txbx>
                    <wps:bodyPr wrap="none" lIns="0" tIns="0" rIns="0" bIns="0" upright="1">
                      <a:spAutoFit/>
                    </wps:bodyPr>
                  </wps:wsp>
                </a:graphicData>
              </a:graphic>
            </wp:anchor>
          </w:drawing>
        </mc:Choice>
        <mc:Fallback>
          <w:pict>
            <v:rect id="矩形 1035" o:spid="_x0000_s1026" o:spt="1" style="position:absolute;left:0pt;margin-top:0pt;height:11.65pt;width:31.55pt;mso-position-horizontal:center;mso-position-horizontal-relative:margin;mso-wrap-style:none;z-index:251661312;mso-width-relative:page;mso-height-relative:page;" filled="f" stroked="f" coordsize="21600,21600" o:gfxdata="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G4ZBHnSAAAAAwEAAA8AAAAAAAAAAQAgAAAAIgAAAGRycy9kb3ducmV2Lnht&#10;bFBLAQIUABQAAAAIAIdO4kCIz7kzxgEAAI0DAAAOAAAAAAAAAAEAIAAAACEBAABkcnMvZTJvRG9j&#10;LnhtbFBLBQYAAAAABgAGAFkBAABZBQAAAAA=&#10;">
              <v:fill on="f" focussize="0,0"/>
              <v:stroke on="f"/>
              <v:imagedata o:title=""/>
              <o:lock v:ext="edit" aspectratio="f"/>
              <v:textbox inset="0mm,0mm,0mm,0mm" style="mso-fit-shape-to-text:t;">
                <w:txbxContent>
                  <w:p>
                    <w:pPr>
                      <w:snapToGrid w:val="0"/>
                      <w:rPr>
                        <w:sz w:val="18"/>
                      </w:rPr>
                    </w:pPr>
                    <w:r>
                      <w:rPr>
                        <w:sz w:val="18"/>
                      </w:rPr>
                      <w:fldChar w:fldCharType="begin"/>
                    </w:r>
                    <w:r>
                      <w:rPr>
                        <w:sz w:val="18"/>
                      </w:rPr>
                      <w:instrText xml:space="preserve"> PAGE  \* MERGEFORMAT </w:instrText>
                    </w:r>
                    <w:r>
                      <w:rPr>
                        <w:sz w:val="18"/>
                      </w:rPr>
                      <w:fldChar w:fldCharType="separate"/>
                    </w:r>
                    <w:r>
                      <w:rPr>
                        <w:sz w:val="18"/>
                      </w:rPr>
                      <w:t>32</w:t>
                    </w:r>
                    <w:r>
                      <w:rPr>
                        <w:sz w:val="18"/>
                      </w:rPr>
                      <w:fldChar w:fldCharType="end"/>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both"/>
      <w:rPr>
        <w:sz w:val="21"/>
      </w:rPr>
    </w:pPr>
    <w:r>
      <w:drawing>
        <wp:inline distT="0" distB="0" distL="0" distR="0">
          <wp:extent cx="1725295" cy="294005"/>
          <wp:effectExtent l="19050" t="0" r="825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
                  <a:srcRect/>
                  <a:stretch>
                    <a:fillRect/>
                  </a:stretch>
                </pic:blipFill>
                <pic:spPr>
                  <a:xfrm>
                    <a:off x="0" y="0"/>
                    <a:ext cx="1725295" cy="294005"/>
                  </a:xfrm>
                  <a:prstGeom prst="rect">
                    <a:avLst/>
                  </a:prstGeom>
                  <a:noFill/>
                  <a:ln w="9525">
                    <a:noFill/>
                    <a:miter lim="800000"/>
                    <a:headEnd/>
                    <a:tailEnd/>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both"/>
    </w:pPr>
    <w:r>
      <w:rPr>
        <w:szCs w:val="22"/>
      </w:rPr>
      <w:drawing>
        <wp:inline distT="0" distB="0" distL="0" distR="0">
          <wp:extent cx="1908175" cy="207010"/>
          <wp:effectExtent l="1905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srcRect/>
                  <a:stretch>
                    <a:fillRect/>
                  </a:stretch>
                </pic:blipFill>
                <pic:spPr>
                  <a:xfrm>
                    <a:off x="0" y="0"/>
                    <a:ext cx="1908175" cy="207010"/>
                  </a:xfrm>
                  <a:prstGeom prst="rect">
                    <a:avLst/>
                  </a:prstGeom>
                  <a:noFill/>
                  <a:ln w="9525">
                    <a:noFill/>
                    <a:miter lim="800000"/>
                    <a:headEnd/>
                    <a:tailEnd/>
                  </a:ln>
                </pic:spPr>
              </pic:pic>
            </a:graphicData>
          </a:graphic>
        </wp:inline>
      </w:drawing>
    </w:r>
    <w:r>
      <w:rPr>
        <w:rFonts w:hint="eastAsia"/>
        <w:szCs w:val="22"/>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481F5E"/>
    <w:multiLevelType w:val="singleLevel"/>
    <w:tmpl w:val="B9481F5E"/>
    <w:lvl w:ilvl="0" w:tentative="0">
      <w:start w:val="1"/>
      <w:numFmt w:val="decimal"/>
      <w:lvlText w:val="%1)"/>
      <w:lvlJc w:val="left"/>
      <w:pPr>
        <w:tabs>
          <w:tab w:val="left" w:pos="0"/>
        </w:tabs>
      </w:pPr>
    </w:lvl>
  </w:abstractNum>
  <w:abstractNum w:abstractNumId="1">
    <w:nsid w:val="F0B54E35"/>
    <w:multiLevelType w:val="singleLevel"/>
    <w:tmpl w:val="F0B54E35"/>
    <w:lvl w:ilvl="0" w:tentative="0">
      <w:start w:val="1"/>
      <w:numFmt w:val="bullet"/>
      <w:lvlText w:val=""/>
      <w:lvlJc w:val="left"/>
      <w:pPr>
        <w:ind w:left="420" w:hanging="420"/>
      </w:pPr>
      <w:rPr>
        <w:rFonts w:hint="default" w:ascii="Wingdings" w:hAnsi="Wingdings"/>
      </w:rPr>
    </w:lvl>
  </w:abstractNum>
  <w:abstractNum w:abstractNumId="2">
    <w:nsid w:val="035044CF"/>
    <w:multiLevelType w:val="multilevel"/>
    <w:tmpl w:val="035044CF"/>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04957C99"/>
    <w:multiLevelType w:val="singleLevel"/>
    <w:tmpl w:val="04957C99"/>
    <w:lvl w:ilvl="0" w:tentative="0">
      <w:start w:val="1"/>
      <w:numFmt w:val="decimal"/>
      <w:lvlText w:val="（%1）"/>
      <w:lvlJc w:val="left"/>
      <w:pPr>
        <w:tabs>
          <w:tab w:val="left" w:pos="600"/>
        </w:tabs>
        <w:ind w:left="600" w:hanging="600"/>
      </w:pPr>
      <w:rPr>
        <w:rFonts w:hint="eastAsia"/>
      </w:rPr>
    </w:lvl>
  </w:abstractNum>
  <w:abstractNum w:abstractNumId="4">
    <w:nsid w:val="0D1A425D"/>
    <w:multiLevelType w:val="multilevel"/>
    <w:tmpl w:val="0D1A425D"/>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
    <w:nsid w:val="14E2BF36"/>
    <w:multiLevelType w:val="multilevel"/>
    <w:tmpl w:val="14E2BF36"/>
    <w:lvl w:ilvl="0" w:tentative="0">
      <w:start w:val="1"/>
      <w:numFmt w:val="chineseCounting"/>
      <w:suff w:val="nothing"/>
      <w:lvlText w:val="第%1章 "/>
      <w:lvlJc w:val="left"/>
      <w:pPr>
        <w:ind w:left="425" w:hanging="425"/>
      </w:pPr>
      <w:rPr>
        <w:rFonts w:hint="eastAsia"/>
      </w:rPr>
    </w:lvl>
    <w:lvl w:ilvl="1" w:tentative="0">
      <w:start w:val="1"/>
      <w:numFmt w:val="decimal"/>
      <w:isLgl/>
      <w:lvlText w:val="%1.%2."/>
      <w:lvlJc w:val="left"/>
      <w:pPr>
        <w:ind w:left="567" w:hanging="567"/>
      </w:pPr>
      <w:rPr>
        <w:rFonts w:hint="eastAsia"/>
      </w:rPr>
    </w:lvl>
    <w:lvl w:ilvl="2" w:tentative="0">
      <w:start w:val="1"/>
      <w:numFmt w:val="decimal"/>
      <w:isLgl/>
      <w:lvlText w:val="%1.%2.%3."/>
      <w:lvlJc w:val="left"/>
      <w:pPr>
        <w:ind w:left="709" w:hanging="709"/>
      </w:pPr>
      <w:rPr>
        <w:rFonts w:hint="eastAsia"/>
      </w:rPr>
    </w:lvl>
    <w:lvl w:ilvl="3" w:tentative="0">
      <w:start w:val="1"/>
      <w:numFmt w:val="decimal"/>
      <w:isLgl/>
      <w:lvlText w:val="%1.%2.%3.%4."/>
      <w:lvlJc w:val="left"/>
      <w:pPr>
        <w:ind w:left="850" w:hanging="850"/>
      </w:pPr>
      <w:rPr>
        <w:rFonts w:hint="eastAsia"/>
      </w:rPr>
    </w:lvl>
    <w:lvl w:ilvl="4" w:tentative="0">
      <w:start w:val="1"/>
      <w:numFmt w:val="decimal"/>
      <w:isLgl/>
      <w:lvlText w:val="%1.%2.%3.%4.%5."/>
      <w:lvlJc w:val="left"/>
      <w:pPr>
        <w:ind w:left="991" w:hanging="991"/>
      </w:pPr>
      <w:rPr>
        <w:rFonts w:hint="eastAsia"/>
      </w:rPr>
    </w:lvl>
    <w:lvl w:ilvl="5" w:tentative="0">
      <w:start w:val="1"/>
      <w:numFmt w:val="decimal"/>
      <w:isLgl/>
      <w:lvlText w:val="%1.%2.%3.%4.%5.%6."/>
      <w:lvlJc w:val="left"/>
      <w:pPr>
        <w:ind w:left="1134" w:hanging="1134"/>
      </w:pPr>
      <w:rPr>
        <w:rFonts w:hint="eastAsia"/>
      </w:rPr>
    </w:lvl>
    <w:lvl w:ilvl="6" w:tentative="0">
      <w:start w:val="1"/>
      <w:numFmt w:val="decimal"/>
      <w:isLgl/>
      <w:lvlText w:val="%1.%2.%3.%4.%5.%6.%7."/>
      <w:lvlJc w:val="left"/>
      <w:pPr>
        <w:ind w:left="1275" w:hanging="1275"/>
      </w:pPr>
      <w:rPr>
        <w:rFonts w:hint="eastAsia"/>
      </w:rPr>
    </w:lvl>
    <w:lvl w:ilvl="7" w:tentative="0">
      <w:start w:val="1"/>
      <w:numFmt w:val="decimal"/>
      <w:isLgl/>
      <w:lvlText w:val="%1.%2.%3.%4.%5.%6.%7.%8."/>
      <w:lvlJc w:val="left"/>
      <w:pPr>
        <w:ind w:left="1418" w:hanging="1418"/>
      </w:pPr>
      <w:rPr>
        <w:rFonts w:hint="eastAsia"/>
      </w:rPr>
    </w:lvl>
    <w:lvl w:ilvl="8" w:tentative="0">
      <w:start w:val="1"/>
      <w:numFmt w:val="decimal"/>
      <w:isLgl/>
      <w:lvlText w:val="%1.%2.%3.%4.%5.%6.%7.%8.%9."/>
      <w:lvlJc w:val="left"/>
      <w:pPr>
        <w:ind w:left="1558" w:hanging="1558"/>
      </w:pPr>
      <w:rPr>
        <w:rFonts w:hint="eastAsia"/>
      </w:rPr>
    </w:lvl>
  </w:abstractNum>
  <w:abstractNum w:abstractNumId="6">
    <w:nsid w:val="20F6FF5A"/>
    <w:multiLevelType w:val="singleLevel"/>
    <w:tmpl w:val="20F6FF5A"/>
    <w:lvl w:ilvl="0" w:tentative="0">
      <w:start w:val="1"/>
      <w:numFmt w:val="decimal"/>
      <w:suff w:val="space"/>
      <w:lvlText w:val="%1."/>
      <w:lvlJc w:val="left"/>
    </w:lvl>
  </w:abstractNum>
  <w:abstractNum w:abstractNumId="7">
    <w:nsid w:val="3A93492B"/>
    <w:multiLevelType w:val="multilevel"/>
    <w:tmpl w:val="3A93492B"/>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8">
    <w:nsid w:val="54E75D47"/>
    <w:multiLevelType w:val="multilevel"/>
    <w:tmpl w:val="54E75D47"/>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9">
    <w:nsid w:val="5A72F883"/>
    <w:multiLevelType w:val="singleLevel"/>
    <w:tmpl w:val="5A72F883"/>
    <w:lvl w:ilvl="0" w:tentative="0">
      <w:start w:val="1"/>
      <w:numFmt w:val="bullet"/>
      <w:lvlText w:val=""/>
      <w:lvlJc w:val="left"/>
      <w:pPr>
        <w:ind w:left="420" w:hanging="420"/>
      </w:pPr>
      <w:rPr>
        <w:rFonts w:hint="default" w:ascii="Wingdings" w:hAnsi="Wingdings"/>
      </w:rPr>
    </w:lvl>
  </w:abstractNum>
  <w:abstractNum w:abstractNumId="10">
    <w:nsid w:val="5C217534"/>
    <w:multiLevelType w:val="multilevel"/>
    <w:tmpl w:val="5C217534"/>
    <w:lvl w:ilvl="0" w:tentative="0">
      <w:start w:val="2"/>
      <w:numFmt w:val="japaneseCounting"/>
      <w:pStyle w:val="184"/>
      <w:lvlText w:val="%1、"/>
      <w:lvlJc w:val="left"/>
      <w:pPr>
        <w:tabs>
          <w:tab w:val="left" w:pos="420"/>
        </w:tabs>
        <w:ind w:left="420" w:hanging="420"/>
      </w:pPr>
      <w:rPr>
        <w:rFonts w:ascii="宋体" w:hAnsi="宋体"/>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712E49F9"/>
    <w:multiLevelType w:val="multilevel"/>
    <w:tmpl w:val="712E49F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2">
    <w:nsid w:val="79838B10"/>
    <w:multiLevelType w:val="singleLevel"/>
    <w:tmpl w:val="79838B10"/>
    <w:lvl w:ilvl="0" w:tentative="0">
      <w:start w:val="1"/>
      <w:numFmt w:val="decimal"/>
      <w:lvlText w:val="%1)"/>
      <w:lvlJc w:val="left"/>
      <w:pPr>
        <w:tabs>
          <w:tab w:val="left" w:pos="312"/>
        </w:tabs>
      </w:pPr>
    </w:lvl>
  </w:abstractNum>
  <w:num w:numId="1">
    <w:abstractNumId w:val="10"/>
  </w:num>
  <w:num w:numId="2">
    <w:abstractNumId w:val="3"/>
  </w:num>
  <w:num w:numId="3">
    <w:abstractNumId w:val="5"/>
  </w:num>
  <w:num w:numId="4">
    <w:abstractNumId w:val="6"/>
  </w:num>
  <w:num w:numId="5">
    <w:abstractNumId w:val="7"/>
  </w:num>
  <w:num w:numId="6">
    <w:abstractNumId w:val="11"/>
  </w:num>
  <w:num w:numId="7">
    <w:abstractNumId w:val="8"/>
  </w:num>
  <w:num w:numId="8">
    <w:abstractNumId w:val="4"/>
  </w:num>
  <w:num w:numId="9">
    <w:abstractNumId w:val="2"/>
  </w:num>
  <w:num w:numId="10">
    <w:abstractNumId w:val="12"/>
  </w:num>
  <w:num w:numId="11">
    <w:abstractNumId w:val="0"/>
  </w:num>
  <w:num w:numId="12">
    <w:abstractNumId w:val="9"/>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5"/>
  <w:drawingGridHorizontalSpacing w:val="105"/>
  <w:drawingGridVerticalSpacing w:val="156"/>
  <w:displayHorizontalDrawingGridEvery w:val="0"/>
  <w:displayVerticalDrawingGridEvery w:val="2"/>
  <w:doNotShadeFormData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Q4YTVlMzEyYTUxYjY3YTM2N2UyYzFkZmQ4Mzg5OTMifQ=="/>
  </w:docVars>
  <w:rsids>
    <w:rsidRoot w:val="004822FE"/>
    <w:rsid w:val="00015636"/>
    <w:rsid w:val="00071F24"/>
    <w:rsid w:val="00097683"/>
    <w:rsid w:val="000B66A2"/>
    <w:rsid w:val="000C49F1"/>
    <w:rsid w:val="000D004C"/>
    <w:rsid w:val="00126B4D"/>
    <w:rsid w:val="00176229"/>
    <w:rsid w:val="00177C43"/>
    <w:rsid w:val="001C3DED"/>
    <w:rsid w:val="001D7523"/>
    <w:rsid w:val="001F37F4"/>
    <w:rsid w:val="002007AB"/>
    <w:rsid w:val="00214A24"/>
    <w:rsid w:val="0022215E"/>
    <w:rsid w:val="00250953"/>
    <w:rsid w:val="002606E1"/>
    <w:rsid w:val="00286B60"/>
    <w:rsid w:val="002C5C40"/>
    <w:rsid w:val="002E288B"/>
    <w:rsid w:val="002F0028"/>
    <w:rsid w:val="00313448"/>
    <w:rsid w:val="003973FD"/>
    <w:rsid w:val="003E0C82"/>
    <w:rsid w:val="00424A80"/>
    <w:rsid w:val="00427255"/>
    <w:rsid w:val="004377DB"/>
    <w:rsid w:val="00456FFF"/>
    <w:rsid w:val="004643C9"/>
    <w:rsid w:val="004822FE"/>
    <w:rsid w:val="0049339F"/>
    <w:rsid w:val="004C73FE"/>
    <w:rsid w:val="00561E4D"/>
    <w:rsid w:val="00566FA4"/>
    <w:rsid w:val="00597F76"/>
    <w:rsid w:val="005D635D"/>
    <w:rsid w:val="005E5E85"/>
    <w:rsid w:val="006365C7"/>
    <w:rsid w:val="00650713"/>
    <w:rsid w:val="007007B7"/>
    <w:rsid w:val="007510B7"/>
    <w:rsid w:val="00785731"/>
    <w:rsid w:val="0079709B"/>
    <w:rsid w:val="007A74C6"/>
    <w:rsid w:val="007D5540"/>
    <w:rsid w:val="007D5D1E"/>
    <w:rsid w:val="00874D30"/>
    <w:rsid w:val="00896464"/>
    <w:rsid w:val="008C319A"/>
    <w:rsid w:val="008C4525"/>
    <w:rsid w:val="008E26E3"/>
    <w:rsid w:val="009364BE"/>
    <w:rsid w:val="00943BB6"/>
    <w:rsid w:val="00952211"/>
    <w:rsid w:val="009C4406"/>
    <w:rsid w:val="009E3A65"/>
    <w:rsid w:val="009E7EFE"/>
    <w:rsid w:val="00A07BA3"/>
    <w:rsid w:val="00A11AC7"/>
    <w:rsid w:val="00A14AC6"/>
    <w:rsid w:val="00A21B02"/>
    <w:rsid w:val="00A226A9"/>
    <w:rsid w:val="00A47542"/>
    <w:rsid w:val="00A50898"/>
    <w:rsid w:val="00A93E5A"/>
    <w:rsid w:val="00AA189B"/>
    <w:rsid w:val="00AC454C"/>
    <w:rsid w:val="00AD2A1D"/>
    <w:rsid w:val="00AD454B"/>
    <w:rsid w:val="00AD5F68"/>
    <w:rsid w:val="00B10F06"/>
    <w:rsid w:val="00B5359D"/>
    <w:rsid w:val="00B623D9"/>
    <w:rsid w:val="00BD263A"/>
    <w:rsid w:val="00C00770"/>
    <w:rsid w:val="00C13CDF"/>
    <w:rsid w:val="00C40D88"/>
    <w:rsid w:val="00CB19F5"/>
    <w:rsid w:val="00CE3E1D"/>
    <w:rsid w:val="00D146F7"/>
    <w:rsid w:val="00D74800"/>
    <w:rsid w:val="00DB5804"/>
    <w:rsid w:val="00DC7A2A"/>
    <w:rsid w:val="00DD5EFD"/>
    <w:rsid w:val="00E53883"/>
    <w:rsid w:val="00E548F4"/>
    <w:rsid w:val="00E7428F"/>
    <w:rsid w:val="00E76CA0"/>
    <w:rsid w:val="00E96B33"/>
    <w:rsid w:val="00EA08FA"/>
    <w:rsid w:val="00EE4905"/>
    <w:rsid w:val="00F1029D"/>
    <w:rsid w:val="00F14DDF"/>
    <w:rsid w:val="00F233B4"/>
    <w:rsid w:val="00F27037"/>
    <w:rsid w:val="00F344AC"/>
    <w:rsid w:val="00F37234"/>
    <w:rsid w:val="00F45732"/>
    <w:rsid w:val="00F95704"/>
    <w:rsid w:val="00FA1833"/>
    <w:rsid w:val="00FB144C"/>
    <w:rsid w:val="00FE33BB"/>
    <w:rsid w:val="01BD33A0"/>
    <w:rsid w:val="01FD53BD"/>
    <w:rsid w:val="03BE185C"/>
    <w:rsid w:val="06AB5DDB"/>
    <w:rsid w:val="0A4A4F3B"/>
    <w:rsid w:val="0BBF6BA0"/>
    <w:rsid w:val="0FE44D02"/>
    <w:rsid w:val="10FE0443"/>
    <w:rsid w:val="11FD14DA"/>
    <w:rsid w:val="14BF79DF"/>
    <w:rsid w:val="187F6B00"/>
    <w:rsid w:val="1A4B43DE"/>
    <w:rsid w:val="1A8A3D7F"/>
    <w:rsid w:val="1C14053C"/>
    <w:rsid w:val="1CD52DFF"/>
    <w:rsid w:val="244034DD"/>
    <w:rsid w:val="24BF420E"/>
    <w:rsid w:val="26345E08"/>
    <w:rsid w:val="2A780ECB"/>
    <w:rsid w:val="2AB350D0"/>
    <w:rsid w:val="2B042158"/>
    <w:rsid w:val="2D8A2636"/>
    <w:rsid w:val="3104589A"/>
    <w:rsid w:val="31746C10"/>
    <w:rsid w:val="36A80F01"/>
    <w:rsid w:val="3915443B"/>
    <w:rsid w:val="3B6112A3"/>
    <w:rsid w:val="40F07512"/>
    <w:rsid w:val="44356598"/>
    <w:rsid w:val="465646D7"/>
    <w:rsid w:val="466801AF"/>
    <w:rsid w:val="472252E8"/>
    <w:rsid w:val="48A94E21"/>
    <w:rsid w:val="49342CEA"/>
    <w:rsid w:val="55BD438A"/>
    <w:rsid w:val="5A42786C"/>
    <w:rsid w:val="5B0A289F"/>
    <w:rsid w:val="5E07611A"/>
    <w:rsid w:val="5EBB77FF"/>
    <w:rsid w:val="65B07536"/>
    <w:rsid w:val="66216712"/>
    <w:rsid w:val="6A312419"/>
    <w:rsid w:val="6FBD4139"/>
    <w:rsid w:val="76681634"/>
    <w:rsid w:val="76967CA9"/>
    <w:rsid w:val="7913776D"/>
    <w:rsid w:val="7D4D3D6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qFormat="1" w:uiPriority="0" w:semiHidden="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qFormat="1" w:unhideWhenUsed="0" w:uiPriority="0" w:semiHidden="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312"/>
    <w:qFormat/>
    <w:uiPriority w:val="0"/>
    <w:pPr>
      <w:keepNext/>
      <w:spacing w:line="440" w:lineRule="exact"/>
      <w:jc w:val="center"/>
      <w:outlineLvl w:val="0"/>
    </w:pPr>
    <w:rPr>
      <w:rFonts w:ascii="宋体"/>
      <w:sz w:val="28"/>
    </w:rPr>
  </w:style>
  <w:style w:type="paragraph" w:styleId="4">
    <w:name w:val="heading 2"/>
    <w:basedOn w:val="1"/>
    <w:next w:val="1"/>
    <w:link w:val="283"/>
    <w:qFormat/>
    <w:uiPriority w:val="0"/>
    <w:pPr>
      <w:keepNext/>
      <w:keepLines/>
      <w:spacing w:line="415" w:lineRule="auto"/>
      <w:outlineLvl w:val="1"/>
    </w:pPr>
    <w:rPr>
      <w:rFonts w:ascii="Arial" w:hAnsi="Arial" w:eastAsia="黑体"/>
      <w:b/>
      <w:bCs/>
      <w:sz w:val="32"/>
      <w:szCs w:val="32"/>
    </w:rPr>
  </w:style>
  <w:style w:type="paragraph" w:styleId="5">
    <w:name w:val="heading 3"/>
    <w:basedOn w:val="1"/>
    <w:next w:val="6"/>
    <w:link w:val="303"/>
    <w:qFormat/>
    <w:uiPriority w:val="0"/>
    <w:pPr>
      <w:keepNext/>
      <w:tabs>
        <w:tab w:val="left" w:pos="480"/>
      </w:tabs>
      <w:spacing w:line="400" w:lineRule="exact"/>
      <w:ind w:left="480" w:hanging="480"/>
      <w:jc w:val="center"/>
      <w:outlineLvl w:val="2"/>
    </w:pPr>
    <w:rPr>
      <w:rFonts w:ascii="仿宋_GB2312" w:eastAsia="仿宋_GB2312"/>
      <w:sz w:val="32"/>
    </w:rPr>
  </w:style>
  <w:style w:type="paragraph" w:styleId="7">
    <w:name w:val="heading 4"/>
    <w:basedOn w:val="1"/>
    <w:next w:val="1"/>
    <w:link w:val="282"/>
    <w:qFormat/>
    <w:uiPriority w:val="0"/>
    <w:pPr>
      <w:keepNext/>
      <w:keepLines/>
      <w:spacing w:line="372" w:lineRule="auto"/>
      <w:outlineLvl w:val="3"/>
    </w:pPr>
    <w:rPr>
      <w:rFonts w:ascii="Arial" w:hAnsi="Arial" w:eastAsia="黑体" w:cs="Arial"/>
      <w:b/>
      <w:bCs/>
      <w:sz w:val="28"/>
      <w:szCs w:val="28"/>
    </w:rPr>
  </w:style>
  <w:style w:type="paragraph" w:styleId="8">
    <w:name w:val="heading 5"/>
    <w:basedOn w:val="1"/>
    <w:next w:val="1"/>
    <w:link w:val="251"/>
    <w:qFormat/>
    <w:uiPriority w:val="0"/>
    <w:pPr>
      <w:keepNext/>
      <w:keepLines/>
      <w:autoSpaceDE w:val="0"/>
      <w:autoSpaceDN w:val="0"/>
      <w:adjustRightInd w:val="0"/>
      <w:spacing w:line="374" w:lineRule="auto"/>
      <w:jc w:val="left"/>
      <w:outlineLvl w:val="4"/>
    </w:pPr>
    <w:rPr>
      <w:rFonts w:ascii="宋体"/>
      <w:b/>
      <w:bCs/>
      <w:sz w:val="28"/>
      <w:szCs w:val="28"/>
    </w:rPr>
  </w:style>
  <w:style w:type="paragraph" w:styleId="9">
    <w:name w:val="heading 6"/>
    <w:basedOn w:val="1"/>
    <w:next w:val="1"/>
    <w:link w:val="310"/>
    <w:qFormat/>
    <w:uiPriority w:val="0"/>
    <w:pPr>
      <w:keepNext/>
      <w:keepLines/>
      <w:autoSpaceDE w:val="0"/>
      <w:autoSpaceDN w:val="0"/>
      <w:adjustRightInd w:val="0"/>
      <w:spacing w:line="319" w:lineRule="auto"/>
      <w:jc w:val="left"/>
      <w:outlineLvl w:val="5"/>
    </w:pPr>
    <w:rPr>
      <w:rFonts w:ascii="Arial" w:hAnsi="Arial" w:eastAsia="黑体"/>
      <w:b/>
      <w:bCs/>
      <w:sz w:val="24"/>
      <w:szCs w:val="24"/>
    </w:rPr>
  </w:style>
  <w:style w:type="paragraph" w:styleId="10">
    <w:name w:val="heading 8"/>
    <w:basedOn w:val="1"/>
    <w:next w:val="1"/>
    <w:link w:val="219"/>
    <w:qFormat/>
    <w:uiPriority w:val="0"/>
    <w:pPr>
      <w:keepNext/>
      <w:keepLines/>
      <w:autoSpaceDE w:val="0"/>
      <w:autoSpaceDN w:val="0"/>
      <w:adjustRightInd w:val="0"/>
      <w:spacing w:line="319" w:lineRule="auto"/>
      <w:jc w:val="left"/>
      <w:outlineLvl w:val="7"/>
    </w:pPr>
    <w:rPr>
      <w:rFonts w:ascii="Arial" w:hAnsi="Arial" w:eastAsia="黑体"/>
      <w:sz w:val="24"/>
      <w:szCs w:val="24"/>
    </w:rPr>
  </w:style>
  <w:style w:type="paragraph" w:styleId="11">
    <w:name w:val="heading 9"/>
    <w:basedOn w:val="1"/>
    <w:next w:val="1"/>
    <w:link w:val="238"/>
    <w:qFormat/>
    <w:uiPriority w:val="0"/>
    <w:pPr>
      <w:keepNext/>
      <w:keepLines/>
      <w:autoSpaceDE w:val="0"/>
      <w:autoSpaceDN w:val="0"/>
      <w:adjustRightInd w:val="0"/>
      <w:spacing w:line="319" w:lineRule="auto"/>
      <w:jc w:val="left"/>
      <w:outlineLvl w:val="8"/>
    </w:pPr>
    <w:rPr>
      <w:rFonts w:ascii="Arial" w:hAnsi="Arial" w:eastAsia="黑体"/>
      <w:szCs w:val="21"/>
    </w:rPr>
  </w:style>
  <w:style w:type="character" w:default="1" w:styleId="43">
    <w:name w:val="Default Paragraph Font"/>
    <w:semiHidden/>
    <w:unhideWhenUsed/>
    <w:qFormat/>
    <w:uiPriority w:val="1"/>
  </w:style>
  <w:style w:type="table" w:default="1" w:styleId="41">
    <w:name w:val="Normal Table"/>
    <w:semiHidden/>
    <w:unhideWhenUsed/>
    <w:qFormat/>
    <w:uiPriority w:val="99"/>
    <w:tblPr>
      <w:tblCellMar>
        <w:top w:w="0" w:type="dxa"/>
        <w:left w:w="108" w:type="dxa"/>
        <w:bottom w:w="0" w:type="dxa"/>
        <w:right w:w="108" w:type="dxa"/>
      </w:tblCellMar>
    </w:tblPr>
  </w:style>
  <w:style w:type="paragraph" w:styleId="2">
    <w:name w:val="index 4"/>
    <w:basedOn w:val="1"/>
    <w:next w:val="1"/>
    <w:unhideWhenUsed/>
    <w:qFormat/>
    <w:uiPriority w:val="0"/>
    <w:pPr>
      <w:ind w:left="600" w:leftChars="600"/>
    </w:pPr>
  </w:style>
  <w:style w:type="paragraph" w:styleId="6">
    <w:name w:val="Normal Indent"/>
    <w:basedOn w:val="1"/>
    <w:link w:val="240"/>
    <w:qFormat/>
    <w:uiPriority w:val="0"/>
    <w:pPr>
      <w:ind w:firstLine="420" w:firstLineChars="200"/>
    </w:pPr>
    <w:rPr>
      <w:b/>
      <w:sz w:val="24"/>
    </w:rPr>
  </w:style>
  <w:style w:type="paragraph" w:styleId="12">
    <w:name w:val="toc 7"/>
    <w:basedOn w:val="1"/>
    <w:next w:val="1"/>
    <w:qFormat/>
    <w:uiPriority w:val="0"/>
    <w:pPr>
      <w:ind w:left="2520" w:leftChars="1200"/>
    </w:pPr>
  </w:style>
  <w:style w:type="paragraph" w:styleId="13">
    <w:name w:val="caption"/>
    <w:basedOn w:val="1"/>
    <w:next w:val="1"/>
    <w:qFormat/>
    <w:uiPriority w:val="0"/>
    <w:pPr>
      <w:spacing w:line="360" w:lineRule="auto"/>
      <w:ind w:firstLine="200" w:firstLineChars="200"/>
    </w:pPr>
    <w:rPr>
      <w:rFonts w:ascii="Cambria" w:hAnsi="Cambria" w:eastAsia="黑体"/>
      <w:sz w:val="20"/>
    </w:rPr>
  </w:style>
  <w:style w:type="paragraph" w:styleId="14">
    <w:name w:val="List Bullet"/>
    <w:basedOn w:val="1"/>
    <w:qFormat/>
    <w:uiPriority w:val="0"/>
    <w:pPr>
      <w:tabs>
        <w:tab w:val="left" w:pos="0"/>
        <w:tab w:val="left" w:pos="360"/>
      </w:tabs>
      <w:adjustRightInd w:val="0"/>
      <w:spacing w:line="360" w:lineRule="atLeast"/>
      <w:ind w:firstLine="288"/>
      <w:textAlignment w:val="baseline"/>
    </w:pPr>
    <w:rPr>
      <w:rFonts w:ascii="Arial" w:hAnsi="Arial"/>
      <w:szCs w:val="21"/>
    </w:rPr>
  </w:style>
  <w:style w:type="paragraph" w:styleId="15">
    <w:name w:val="Document Map"/>
    <w:basedOn w:val="1"/>
    <w:link w:val="258"/>
    <w:qFormat/>
    <w:uiPriority w:val="0"/>
    <w:pPr>
      <w:shd w:val="clear" w:color="auto" w:fill="000080"/>
    </w:pPr>
    <w:rPr>
      <w:rFonts w:ascii="宋体"/>
      <w:kern w:val="0"/>
      <w:sz w:val="18"/>
      <w:szCs w:val="18"/>
    </w:rPr>
  </w:style>
  <w:style w:type="paragraph" w:styleId="16">
    <w:name w:val="annotation text"/>
    <w:basedOn w:val="1"/>
    <w:link w:val="225"/>
    <w:qFormat/>
    <w:uiPriority w:val="0"/>
    <w:pPr>
      <w:jc w:val="left"/>
    </w:pPr>
    <w:rPr>
      <w:szCs w:val="21"/>
    </w:rPr>
  </w:style>
  <w:style w:type="paragraph" w:styleId="17">
    <w:name w:val="Body Text"/>
    <w:basedOn w:val="1"/>
    <w:next w:val="1"/>
    <w:link w:val="298"/>
    <w:qFormat/>
    <w:uiPriority w:val="0"/>
    <w:rPr>
      <w:rFonts w:ascii="宋体"/>
      <w:sz w:val="28"/>
    </w:rPr>
  </w:style>
  <w:style w:type="paragraph" w:styleId="18">
    <w:name w:val="Body Text Indent"/>
    <w:basedOn w:val="1"/>
    <w:link w:val="224"/>
    <w:qFormat/>
    <w:uiPriority w:val="0"/>
    <w:pPr>
      <w:ind w:left="420" w:leftChars="200"/>
    </w:pPr>
    <w:rPr>
      <w:rFonts w:ascii="宋体"/>
      <w:kern w:val="0"/>
      <w:sz w:val="20"/>
    </w:rPr>
  </w:style>
  <w:style w:type="paragraph" w:styleId="19">
    <w:name w:val="Block Text"/>
    <w:basedOn w:val="1"/>
    <w:qFormat/>
    <w:uiPriority w:val="0"/>
    <w:pPr>
      <w:spacing w:line="360" w:lineRule="auto"/>
      <w:ind w:left="630" w:right="-609" w:firstLine="420"/>
    </w:pPr>
    <w:rPr>
      <w:rFonts w:ascii="仿宋_GB2312" w:eastAsia="仿宋_GB2312"/>
    </w:rPr>
  </w:style>
  <w:style w:type="paragraph" w:styleId="20">
    <w:name w:val="toc 5"/>
    <w:basedOn w:val="1"/>
    <w:next w:val="1"/>
    <w:qFormat/>
    <w:uiPriority w:val="0"/>
    <w:pPr>
      <w:ind w:left="1680" w:leftChars="800"/>
    </w:pPr>
  </w:style>
  <w:style w:type="paragraph" w:styleId="21">
    <w:name w:val="toc 3"/>
    <w:basedOn w:val="1"/>
    <w:next w:val="1"/>
    <w:qFormat/>
    <w:uiPriority w:val="39"/>
    <w:pPr>
      <w:ind w:left="840" w:leftChars="400"/>
    </w:pPr>
  </w:style>
  <w:style w:type="paragraph" w:styleId="22">
    <w:name w:val="Plain Text"/>
    <w:basedOn w:val="1"/>
    <w:link w:val="281"/>
    <w:qFormat/>
    <w:uiPriority w:val="0"/>
    <w:rPr>
      <w:rFonts w:ascii="宋体" w:hAnsi="Courier New" w:cs="Courier New"/>
      <w:kern w:val="0"/>
      <w:szCs w:val="21"/>
    </w:rPr>
  </w:style>
  <w:style w:type="paragraph" w:styleId="23">
    <w:name w:val="toc 8"/>
    <w:basedOn w:val="1"/>
    <w:next w:val="1"/>
    <w:qFormat/>
    <w:uiPriority w:val="0"/>
    <w:pPr>
      <w:ind w:left="2940" w:leftChars="1400"/>
    </w:pPr>
  </w:style>
  <w:style w:type="paragraph" w:styleId="24">
    <w:name w:val="Date"/>
    <w:basedOn w:val="1"/>
    <w:next w:val="1"/>
    <w:link w:val="259"/>
    <w:qFormat/>
    <w:uiPriority w:val="0"/>
    <w:pPr>
      <w:ind w:left="100" w:leftChars="2500"/>
    </w:pPr>
    <w:rPr>
      <w:rFonts w:ascii="宋体"/>
      <w:kern w:val="0"/>
      <w:sz w:val="20"/>
    </w:rPr>
  </w:style>
  <w:style w:type="paragraph" w:styleId="25">
    <w:name w:val="Body Text Indent 2"/>
    <w:basedOn w:val="1"/>
    <w:link w:val="241"/>
    <w:qFormat/>
    <w:uiPriority w:val="0"/>
    <w:pPr>
      <w:spacing w:line="480" w:lineRule="auto"/>
      <w:ind w:left="420" w:leftChars="200"/>
    </w:pPr>
    <w:rPr>
      <w:rFonts w:ascii="宋体"/>
    </w:rPr>
  </w:style>
  <w:style w:type="paragraph" w:styleId="26">
    <w:name w:val="Balloon Text"/>
    <w:basedOn w:val="1"/>
    <w:link w:val="297"/>
    <w:qFormat/>
    <w:uiPriority w:val="0"/>
    <w:rPr>
      <w:sz w:val="18"/>
      <w:szCs w:val="18"/>
    </w:rPr>
  </w:style>
  <w:style w:type="paragraph" w:styleId="27">
    <w:name w:val="footer"/>
    <w:basedOn w:val="1"/>
    <w:link w:val="262"/>
    <w:qFormat/>
    <w:uiPriority w:val="0"/>
    <w:pPr>
      <w:tabs>
        <w:tab w:val="center" w:pos="4153"/>
        <w:tab w:val="right" w:pos="8306"/>
      </w:tabs>
      <w:snapToGrid w:val="0"/>
      <w:jc w:val="left"/>
    </w:pPr>
    <w:rPr>
      <w:sz w:val="18"/>
    </w:rPr>
  </w:style>
  <w:style w:type="paragraph" w:styleId="28">
    <w:name w:val="header"/>
    <w:basedOn w:val="1"/>
    <w:link w:val="279"/>
    <w:qFormat/>
    <w:uiPriority w:val="0"/>
    <w:pPr>
      <w:pBdr>
        <w:bottom w:val="single" w:color="auto" w:sz="6" w:space="1"/>
      </w:pBdr>
      <w:tabs>
        <w:tab w:val="center" w:pos="4153"/>
        <w:tab w:val="right" w:pos="8306"/>
      </w:tabs>
      <w:snapToGrid w:val="0"/>
      <w:jc w:val="center"/>
    </w:pPr>
    <w:rPr>
      <w:sz w:val="18"/>
    </w:rPr>
  </w:style>
  <w:style w:type="paragraph" w:styleId="29">
    <w:name w:val="toc 1"/>
    <w:basedOn w:val="1"/>
    <w:next w:val="1"/>
    <w:qFormat/>
    <w:uiPriority w:val="39"/>
    <w:rPr>
      <w:szCs w:val="21"/>
    </w:rPr>
  </w:style>
  <w:style w:type="paragraph" w:styleId="30">
    <w:name w:val="toc 4"/>
    <w:basedOn w:val="1"/>
    <w:next w:val="1"/>
    <w:qFormat/>
    <w:uiPriority w:val="0"/>
    <w:pPr>
      <w:ind w:left="1260" w:leftChars="600"/>
    </w:pPr>
  </w:style>
  <w:style w:type="paragraph" w:styleId="31">
    <w:name w:val="Subtitle"/>
    <w:basedOn w:val="1"/>
    <w:next w:val="1"/>
    <w:link w:val="286"/>
    <w:qFormat/>
    <w:uiPriority w:val="0"/>
    <w:pPr>
      <w:spacing w:line="312" w:lineRule="auto"/>
      <w:jc w:val="center"/>
      <w:outlineLvl w:val="1"/>
    </w:pPr>
    <w:rPr>
      <w:rFonts w:ascii="Cambria" w:hAnsi="Cambria"/>
      <w:b/>
      <w:bCs/>
      <w:kern w:val="28"/>
      <w:sz w:val="32"/>
      <w:szCs w:val="32"/>
    </w:rPr>
  </w:style>
  <w:style w:type="paragraph" w:styleId="32">
    <w:name w:val="toc 6"/>
    <w:basedOn w:val="1"/>
    <w:next w:val="1"/>
    <w:qFormat/>
    <w:uiPriority w:val="0"/>
    <w:pPr>
      <w:ind w:left="2100" w:leftChars="1000"/>
    </w:pPr>
  </w:style>
  <w:style w:type="paragraph" w:styleId="33">
    <w:name w:val="Body Text Indent 3"/>
    <w:basedOn w:val="1"/>
    <w:link w:val="278"/>
    <w:qFormat/>
    <w:uiPriority w:val="0"/>
    <w:pPr>
      <w:ind w:left="420" w:leftChars="200"/>
    </w:pPr>
    <w:rPr>
      <w:rFonts w:eastAsia="华文新魏"/>
      <w:b/>
      <w:bCs/>
      <w:sz w:val="84"/>
    </w:rPr>
  </w:style>
  <w:style w:type="paragraph" w:styleId="34">
    <w:name w:val="toc 2"/>
    <w:basedOn w:val="1"/>
    <w:next w:val="1"/>
    <w:qFormat/>
    <w:uiPriority w:val="39"/>
    <w:pPr>
      <w:ind w:left="420" w:leftChars="200"/>
    </w:pPr>
  </w:style>
  <w:style w:type="paragraph" w:styleId="35">
    <w:name w:val="toc 9"/>
    <w:basedOn w:val="1"/>
    <w:next w:val="1"/>
    <w:qFormat/>
    <w:uiPriority w:val="0"/>
    <w:pPr>
      <w:ind w:left="3360" w:leftChars="1600"/>
    </w:pPr>
  </w:style>
  <w:style w:type="paragraph" w:styleId="36">
    <w:name w:val="HTML Preformatted"/>
    <w:basedOn w:val="1"/>
    <w:link w:val="280"/>
    <w:qFormat/>
    <w:uiPriority w:val="0"/>
    <w:rPr>
      <w:rFonts w:ascii="黑体" w:hAnsi="Courier New" w:eastAsia="黑体" w:cs="Courier New"/>
    </w:rPr>
  </w:style>
  <w:style w:type="paragraph" w:styleId="37">
    <w:name w:val="Normal (Web)"/>
    <w:basedOn w:val="1"/>
    <w:qFormat/>
    <w:uiPriority w:val="0"/>
    <w:pPr>
      <w:widowControl/>
      <w:spacing w:before="100" w:beforeAutospacing="1" w:after="100" w:afterAutospacing="1"/>
      <w:jc w:val="left"/>
    </w:pPr>
    <w:rPr>
      <w:rFonts w:ascii="Arial Unicode MS" w:hAnsi="Arial Unicode MS" w:eastAsia="Arial Unicode MS"/>
      <w:color w:val="000000"/>
      <w:kern w:val="0"/>
      <w:sz w:val="24"/>
      <w:szCs w:val="24"/>
    </w:rPr>
  </w:style>
  <w:style w:type="paragraph" w:styleId="38">
    <w:name w:val="Title"/>
    <w:basedOn w:val="1"/>
    <w:link w:val="302"/>
    <w:qFormat/>
    <w:uiPriority w:val="0"/>
    <w:pPr>
      <w:jc w:val="center"/>
    </w:pPr>
    <w:rPr>
      <w:sz w:val="30"/>
      <w:szCs w:val="24"/>
    </w:rPr>
  </w:style>
  <w:style w:type="paragraph" w:styleId="39">
    <w:name w:val="annotation subject"/>
    <w:basedOn w:val="16"/>
    <w:next w:val="16"/>
    <w:link w:val="216"/>
    <w:qFormat/>
    <w:uiPriority w:val="0"/>
    <w:rPr>
      <w:b/>
      <w:bCs/>
    </w:rPr>
  </w:style>
  <w:style w:type="paragraph" w:styleId="40">
    <w:name w:val="Body Text First Indent"/>
    <w:basedOn w:val="17"/>
    <w:qFormat/>
    <w:uiPriority w:val="0"/>
    <w:pPr>
      <w:ind w:firstLine="420"/>
    </w:pPr>
  </w:style>
  <w:style w:type="table" w:styleId="42">
    <w:name w:val="Table Gri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4">
    <w:name w:val="Strong"/>
    <w:qFormat/>
    <w:uiPriority w:val="0"/>
    <w:rPr>
      <w:b/>
      <w:bCs/>
    </w:rPr>
  </w:style>
  <w:style w:type="character" w:styleId="45">
    <w:name w:val="page number"/>
    <w:basedOn w:val="43"/>
    <w:qFormat/>
    <w:uiPriority w:val="0"/>
  </w:style>
  <w:style w:type="character" w:styleId="46">
    <w:name w:val="Hyperlink"/>
    <w:qFormat/>
    <w:uiPriority w:val="99"/>
    <w:rPr>
      <w:color w:val="333333"/>
      <w:u w:val="none"/>
    </w:rPr>
  </w:style>
  <w:style w:type="character" w:styleId="47">
    <w:name w:val="annotation reference"/>
    <w:qFormat/>
    <w:uiPriority w:val="0"/>
    <w:rPr>
      <w:sz w:val="21"/>
      <w:szCs w:val="21"/>
    </w:rPr>
  </w:style>
  <w:style w:type="paragraph" w:customStyle="1" w:styleId="48">
    <w:name w:val="Andy_01级目录"/>
    <w:basedOn w:val="1"/>
    <w:qFormat/>
    <w:uiPriority w:val="0"/>
    <w:pPr>
      <w:keepNext/>
      <w:keepLines/>
      <w:pageBreakBefore/>
      <w:spacing w:beforeLines="100" w:afterLines="100"/>
      <w:jc w:val="center"/>
      <w:outlineLvl w:val="0"/>
    </w:pPr>
    <w:rPr>
      <w:rFonts w:ascii="Calibri" w:hAnsi="Calibri"/>
      <w:b/>
      <w:bCs/>
      <w:kern w:val="44"/>
      <w:sz w:val="44"/>
      <w:szCs w:val="44"/>
    </w:rPr>
  </w:style>
  <w:style w:type="paragraph" w:customStyle="1" w:styleId="49">
    <w:name w:val="p15"/>
    <w:basedOn w:val="1"/>
    <w:qFormat/>
    <w:uiPriority w:val="0"/>
    <w:pPr>
      <w:widowControl/>
    </w:pPr>
    <w:rPr>
      <w:kern w:val="0"/>
      <w:szCs w:val="21"/>
    </w:rPr>
  </w:style>
  <w:style w:type="paragraph" w:customStyle="1" w:styleId="50">
    <w:name w:val="批注主题1"/>
    <w:basedOn w:val="16"/>
    <w:next w:val="16"/>
    <w:link w:val="250"/>
    <w:qFormat/>
    <w:uiPriority w:val="0"/>
    <w:rPr>
      <w:b/>
      <w:bCs/>
    </w:rPr>
  </w:style>
  <w:style w:type="paragraph" w:customStyle="1" w:styleId="51">
    <w:name w:val="font10"/>
    <w:basedOn w:val="1"/>
    <w:qFormat/>
    <w:uiPriority w:val="0"/>
    <w:pPr>
      <w:widowControl/>
      <w:spacing w:beforeAutospacing="1" w:afterAutospacing="1"/>
      <w:jc w:val="left"/>
    </w:pPr>
    <w:rPr>
      <w:rFonts w:ascii="宋体" w:hAnsi="宋体" w:cs="宋体"/>
      <w:color w:val="000000"/>
      <w:kern w:val="0"/>
      <w:sz w:val="22"/>
      <w:szCs w:val="22"/>
    </w:rPr>
  </w:style>
  <w:style w:type="paragraph" w:customStyle="1" w:styleId="52">
    <w:name w:val="yy标题2"/>
    <w:basedOn w:val="53"/>
    <w:qFormat/>
    <w:uiPriority w:val="0"/>
    <w:rPr>
      <w:bCs w:val="0"/>
      <w:color w:val="000000"/>
      <w:sz w:val="24"/>
    </w:rPr>
  </w:style>
  <w:style w:type="paragraph" w:customStyle="1" w:styleId="53">
    <w:name w:val="yy目录"/>
    <w:basedOn w:val="1"/>
    <w:qFormat/>
    <w:uiPriority w:val="0"/>
    <w:pPr>
      <w:spacing w:line="360" w:lineRule="auto"/>
    </w:pPr>
    <w:rPr>
      <w:rFonts w:ascii="楷体_GB2312"/>
      <w:bCs/>
      <w:sz w:val="28"/>
      <w:szCs w:val="72"/>
    </w:rPr>
  </w:style>
  <w:style w:type="paragraph" w:customStyle="1" w:styleId="54">
    <w:name w:val="xl68"/>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pPr>
    <w:rPr>
      <w:rFonts w:ascii="宋体" w:hAnsi="宋体" w:cs="宋体"/>
      <w:kern w:val="0"/>
      <w:szCs w:val="21"/>
    </w:rPr>
  </w:style>
  <w:style w:type="paragraph" w:customStyle="1" w:styleId="55">
    <w:name w:val="正文文本缩进1"/>
    <w:basedOn w:val="1"/>
    <w:link w:val="306"/>
    <w:qFormat/>
    <w:uiPriority w:val="0"/>
    <w:pPr>
      <w:spacing w:line="360" w:lineRule="auto"/>
      <w:ind w:firstLine="420"/>
    </w:pPr>
    <w:rPr>
      <w:rFonts w:ascii="宋体"/>
      <w:sz w:val="24"/>
    </w:rPr>
  </w:style>
  <w:style w:type="paragraph" w:customStyle="1" w:styleId="56">
    <w:name w:val="三级条我的分类标题"/>
    <w:basedOn w:val="1"/>
    <w:qFormat/>
    <w:uiPriority w:val="0"/>
    <w:pPr>
      <w:ind w:left="992" w:hanging="567"/>
    </w:pPr>
    <w:rPr>
      <w:rFonts w:ascii="黑体" w:hAnsi="黑体" w:eastAsia="黑体"/>
      <w:b/>
      <w:sz w:val="28"/>
      <w:szCs w:val="28"/>
    </w:rPr>
  </w:style>
  <w:style w:type="paragraph" w:customStyle="1" w:styleId="57">
    <w:name w:val="表格标题"/>
    <w:basedOn w:val="1"/>
    <w:link w:val="234"/>
    <w:qFormat/>
    <w:uiPriority w:val="0"/>
    <w:pPr>
      <w:shd w:val="clear" w:color="auto" w:fill="FFFFFF"/>
      <w:spacing w:line="0" w:lineRule="atLeast"/>
      <w:jc w:val="left"/>
    </w:pPr>
    <w:rPr>
      <w:rFonts w:ascii="Gulim" w:hAnsi="Gulim" w:eastAsia="Gulim" w:cs="Gulim"/>
      <w:b/>
      <w:sz w:val="15"/>
      <w:szCs w:val="15"/>
      <w:shd w:val="clear" w:color="auto" w:fill="FFFFFF"/>
      <w:lang w:eastAsia="en-US"/>
    </w:rPr>
  </w:style>
  <w:style w:type="paragraph" w:customStyle="1" w:styleId="58">
    <w:name w:val="默认段落字体 Para Char Char Char Char Char Char Char"/>
    <w:basedOn w:val="1"/>
    <w:qFormat/>
    <w:uiPriority w:val="0"/>
    <w:pPr>
      <w:spacing w:line="360" w:lineRule="auto"/>
    </w:pPr>
    <w:rPr>
      <w:rFonts w:ascii="Arial" w:hAnsi="Arial" w:eastAsia="黑体" w:cs="Verdana"/>
      <w:b/>
      <w:kern w:val="0"/>
      <w:sz w:val="30"/>
      <w:szCs w:val="24"/>
      <w:lang w:eastAsia="en-US"/>
    </w:rPr>
  </w:style>
  <w:style w:type="paragraph" w:customStyle="1" w:styleId="59">
    <w:name w:val="xl93"/>
    <w:basedOn w:val="1"/>
    <w:qFormat/>
    <w:uiPriority w:val="0"/>
    <w:pPr>
      <w:widowControl/>
      <w:pBdr>
        <w:top w:val="single" w:color="auto" w:sz="4" w:space="0"/>
        <w:left w:val="single" w:color="auto" w:sz="4" w:space="0"/>
        <w:right w:val="single" w:color="auto" w:sz="4" w:space="0"/>
      </w:pBdr>
      <w:spacing w:beforeAutospacing="1" w:afterAutospacing="1"/>
      <w:jc w:val="center"/>
    </w:pPr>
    <w:rPr>
      <w:kern w:val="0"/>
      <w:szCs w:val="21"/>
    </w:rPr>
  </w:style>
  <w:style w:type="paragraph" w:customStyle="1" w:styleId="60">
    <w:name w:val="_Style 1"/>
    <w:basedOn w:val="1"/>
    <w:qFormat/>
    <w:uiPriority w:val="0"/>
    <w:pPr>
      <w:ind w:firstLine="420" w:firstLineChars="200"/>
    </w:pPr>
    <w:rPr>
      <w:rFonts w:ascii="Calibri" w:hAnsi="Calibri"/>
      <w:szCs w:val="22"/>
    </w:rPr>
  </w:style>
  <w:style w:type="paragraph" w:customStyle="1" w:styleId="61">
    <w:name w:val="xl87"/>
    <w:basedOn w:val="1"/>
    <w:qFormat/>
    <w:uiPriority w:val="0"/>
    <w:pPr>
      <w:widowControl/>
      <w:pBdr>
        <w:top w:val="single" w:color="auto" w:sz="4" w:space="0"/>
        <w:left w:val="single" w:color="auto" w:sz="4" w:space="0"/>
        <w:bottom w:val="single" w:color="auto" w:sz="4" w:space="0"/>
      </w:pBdr>
      <w:spacing w:beforeAutospacing="1" w:afterAutospacing="1"/>
      <w:jc w:val="left"/>
    </w:pPr>
    <w:rPr>
      <w:b/>
      <w:bCs/>
      <w:kern w:val="0"/>
      <w:szCs w:val="21"/>
    </w:rPr>
  </w:style>
  <w:style w:type="paragraph" w:customStyle="1" w:styleId="62">
    <w:name w:val="正文1"/>
    <w:qFormat/>
    <w:uiPriority w:val="0"/>
    <w:pPr>
      <w:jc w:val="both"/>
    </w:pPr>
    <w:rPr>
      <w:rFonts w:ascii="Calibri" w:hAnsi="Calibri" w:eastAsia="宋体" w:cs="宋体"/>
      <w:kern w:val="2"/>
      <w:sz w:val="21"/>
      <w:szCs w:val="21"/>
      <w:lang w:val="en-US" w:eastAsia="zh-CN" w:bidi="ar-SA"/>
    </w:rPr>
  </w:style>
  <w:style w:type="paragraph" w:customStyle="1" w:styleId="63">
    <w:name w:val="font8"/>
    <w:basedOn w:val="1"/>
    <w:qFormat/>
    <w:uiPriority w:val="0"/>
    <w:pPr>
      <w:widowControl/>
      <w:spacing w:beforeAutospacing="1" w:afterAutospacing="1"/>
      <w:jc w:val="left"/>
    </w:pPr>
    <w:rPr>
      <w:rFonts w:ascii="宋体" w:hAnsi="宋体" w:cs="宋体"/>
      <w:b/>
      <w:bCs/>
      <w:color w:val="000000"/>
      <w:kern w:val="0"/>
      <w:szCs w:val="21"/>
    </w:rPr>
  </w:style>
  <w:style w:type="paragraph" w:customStyle="1" w:styleId="64">
    <w:name w:val="正文首行缩进1"/>
    <w:basedOn w:val="17"/>
    <w:qFormat/>
    <w:uiPriority w:val="0"/>
    <w:pPr>
      <w:spacing w:line="360" w:lineRule="auto"/>
      <w:ind w:firstLine="420" w:firstLineChars="100"/>
    </w:pPr>
    <w:rPr>
      <w:rFonts w:ascii="Times New Roman"/>
      <w:szCs w:val="21"/>
    </w:rPr>
  </w:style>
  <w:style w:type="paragraph" w:customStyle="1" w:styleId="65">
    <w:name w:val="列出段落11"/>
    <w:basedOn w:val="1"/>
    <w:qFormat/>
    <w:uiPriority w:val="0"/>
    <w:pPr>
      <w:ind w:firstLine="420" w:firstLineChars="200"/>
    </w:pPr>
    <w:rPr>
      <w:rFonts w:ascii="Calibri" w:hAnsi="Calibri"/>
      <w:szCs w:val="22"/>
    </w:rPr>
  </w:style>
  <w:style w:type="paragraph" w:customStyle="1" w:styleId="66">
    <w:name w:val="xl89"/>
    <w:basedOn w:val="1"/>
    <w:qFormat/>
    <w:uiPriority w:val="0"/>
    <w:pPr>
      <w:widowControl/>
      <w:pBdr>
        <w:top w:val="single" w:color="auto" w:sz="4" w:space="0"/>
        <w:bottom w:val="single" w:color="auto" w:sz="4" w:space="0"/>
        <w:right w:val="single" w:color="auto" w:sz="4" w:space="0"/>
      </w:pBdr>
      <w:spacing w:beforeAutospacing="1" w:afterAutospacing="1"/>
      <w:jc w:val="left"/>
    </w:pPr>
    <w:rPr>
      <w:b/>
      <w:bCs/>
      <w:kern w:val="0"/>
      <w:szCs w:val="21"/>
    </w:rPr>
  </w:style>
  <w:style w:type="paragraph" w:customStyle="1" w:styleId="67">
    <w:name w:val="xl110"/>
    <w:basedOn w:val="1"/>
    <w:qFormat/>
    <w:uiPriority w:val="0"/>
    <w:pPr>
      <w:widowControl/>
      <w:pBdr>
        <w:top w:val="single" w:color="auto" w:sz="4" w:space="0"/>
        <w:bottom w:val="single" w:color="auto" w:sz="4" w:space="0"/>
      </w:pBdr>
      <w:shd w:val="clear" w:color="000000" w:fill="FFFFFF"/>
      <w:spacing w:beforeAutospacing="1" w:afterAutospacing="1"/>
      <w:jc w:val="left"/>
    </w:pPr>
    <w:rPr>
      <w:rFonts w:ascii="宋体" w:hAnsi="宋体" w:cs="宋体"/>
      <w:kern w:val="0"/>
      <w:sz w:val="20"/>
    </w:rPr>
  </w:style>
  <w:style w:type="paragraph" w:customStyle="1" w:styleId="68">
    <w:name w:val="font12"/>
    <w:basedOn w:val="1"/>
    <w:qFormat/>
    <w:uiPriority w:val="0"/>
    <w:pPr>
      <w:widowControl/>
      <w:spacing w:beforeAutospacing="1" w:afterAutospacing="1"/>
      <w:jc w:val="left"/>
    </w:pPr>
    <w:rPr>
      <w:rFonts w:ascii="宋体" w:hAnsi="宋体" w:cs="宋体"/>
      <w:color w:val="000000"/>
      <w:kern w:val="0"/>
      <w:sz w:val="20"/>
    </w:rPr>
  </w:style>
  <w:style w:type="paragraph" w:customStyle="1" w:styleId="69">
    <w:name w:val="xl69"/>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left"/>
    </w:pPr>
    <w:rPr>
      <w:rFonts w:ascii="宋体" w:hAnsi="宋体" w:cs="宋体"/>
      <w:kern w:val="0"/>
      <w:sz w:val="20"/>
    </w:rPr>
  </w:style>
  <w:style w:type="paragraph" w:customStyle="1" w:styleId="70">
    <w:name w:val="xl78"/>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center"/>
    </w:pPr>
    <w:rPr>
      <w:kern w:val="0"/>
      <w:sz w:val="20"/>
    </w:rPr>
  </w:style>
  <w:style w:type="paragraph" w:customStyle="1" w:styleId="71">
    <w:name w:val="xl66"/>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left"/>
    </w:pPr>
    <w:rPr>
      <w:rFonts w:ascii="宋体" w:hAnsi="宋体" w:cs="宋体"/>
      <w:kern w:val="0"/>
      <w:szCs w:val="21"/>
    </w:rPr>
  </w:style>
  <w:style w:type="paragraph" w:customStyle="1" w:styleId="72">
    <w:name w:val="p0"/>
    <w:basedOn w:val="1"/>
    <w:qFormat/>
    <w:uiPriority w:val="0"/>
    <w:pPr>
      <w:widowControl/>
      <w:spacing w:beforeAutospacing="1" w:afterAutospacing="1"/>
      <w:jc w:val="left"/>
    </w:pPr>
    <w:rPr>
      <w:rFonts w:ascii="宋体" w:hAnsi="宋体" w:cs="宋体"/>
      <w:kern w:val="0"/>
      <w:sz w:val="24"/>
      <w:szCs w:val="24"/>
    </w:rPr>
  </w:style>
  <w:style w:type="paragraph" w:customStyle="1" w:styleId="73">
    <w:name w:val="彩色列表1"/>
    <w:basedOn w:val="1"/>
    <w:qFormat/>
    <w:uiPriority w:val="0"/>
    <w:pPr>
      <w:ind w:firstLine="420" w:firstLineChars="200"/>
    </w:pPr>
    <w:rPr>
      <w:rFonts w:ascii="Calibri" w:hAnsi="Calibri"/>
      <w:szCs w:val="22"/>
    </w:rPr>
  </w:style>
  <w:style w:type="paragraph" w:customStyle="1" w:styleId="74">
    <w:name w:val="xl104"/>
    <w:basedOn w:val="1"/>
    <w:qFormat/>
    <w:uiPriority w:val="0"/>
    <w:pPr>
      <w:widowControl/>
      <w:pBdr>
        <w:left w:val="single" w:color="auto" w:sz="4" w:space="0"/>
        <w:bottom w:val="single" w:color="auto" w:sz="4" w:space="0"/>
        <w:right w:val="single" w:color="auto" w:sz="4" w:space="0"/>
      </w:pBdr>
      <w:spacing w:beforeAutospacing="1" w:afterAutospacing="1"/>
      <w:jc w:val="left"/>
    </w:pPr>
    <w:rPr>
      <w:kern w:val="0"/>
      <w:szCs w:val="21"/>
    </w:rPr>
  </w:style>
  <w:style w:type="paragraph" w:customStyle="1" w:styleId="75">
    <w:name w:val="标题3"/>
    <w:basedOn w:val="5"/>
    <w:qFormat/>
    <w:uiPriority w:val="0"/>
    <w:pPr>
      <w:tabs>
        <w:tab w:val="left" w:pos="0"/>
        <w:tab w:val="clear" w:pos="480"/>
      </w:tabs>
      <w:spacing w:line="360" w:lineRule="auto"/>
      <w:ind w:left="0" w:firstLine="0"/>
      <w:jc w:val="both"/>
    </w:pPr>
    <w:rPr>
      <w:rFonts w:ascii="Times New Roman"/>
      <w:bCs/>
      <w:sz w:val="30"/>
      <w:szCs w:val="32"/>
    </w:rPr>
  </w:style>
  <w:style w:type="paragraph" w:customStyle="1" w:styleId="76">
    <w:name w:val="font14"/>
    <w:basedOn w:val="1"/>
    <w:qFormat/>
    <w:uiPriority w:val="0"/>
    <w:pPr>
      <w:widowControl/>
      <w:spacing w:beforeAutospacing="1" w:afterAutospacing="1"/>
      <w:jc w:val="left"/>
    </w:pPr>
    <w:rPr>
      <w:rFonts w:ascii="宋体" w:hAnsi="宋体" w:cs="宋体"/>
      <w:color w:val="000000"/>
      <w:kern w:val="0"/>
      <w:szCs w:val="21"/>
    </w:rPr>
  </w:style>
  <w:style w:type="paragraph" w:customStyle="1" w:styleId="77">
    <w:name w:val="yy标题3"/>
    <w:basedOn w:val="52"/>
    <w:qFormat/>
    <w:uiPriority w:val="0"/>
  </w:style>
  <w:style w:type="paragraph" w:customStyle="1" w:styleId="78">
    <w:name w:val="列出段落3"/>
    <w:basedOn w:val="1"/>
    <w:qFormat/>
    <w:uiPriority w:val="0"/>
    <w:pPr>
      <w:ind w:firstLine="420" w:firstLineChars="200"/>
    </w:pPr>
    <w:rPr>
      <w:rFonts w:ascii="Calibri" w:hAnsi="Calibri"/>
      <w:szCs w:val="22"/>
    </w:rPr>
  </w:style>
  <w:style w:type="paragraph" w:customStyle="1" w:styleId="79">
    <w:name w:val="简单回函地址"/>
    <w:basedOn w:val="1"/>
    <w:qFormat/>
    <w:uiPriority w:val="0"/>
    <w:rPr>
      <w:szCs w:val="24"/>
    </w:rPr>
  </w:style>
  <w:style w:type="paragraph" w:customStyle="1" w:styleId="80">
    <w:name w:val="B正文"/>
    <w:basedOn w:val="1"/>
    <w:link w:val="304"/>
    <w:qFormat/>
    <w:uiPriority w:val="0"/>
    <w:pPr>
      <w:spacing w:line="500" w:lineRule="exact"/>
      <w:ind w:firstLine="560" w:firstLineChars="200"/>
    </w:pPr>
    <w:rPr>
      <w:sz w:val="28"/>
      <w:szCs w:val="24"/>
    </w:rPr>
  </w:style>
  <w:style w:type="paragraph" w:customStyle="1" w:styleId="81">
    <w:name w:val="标题9"/>
    <w:basedOn w:val="11"/>
    <w:qFormat/>
    <w:uiPriority w:val="0"/>
    <w:pPr>
      <w:tabs>
        <w:tab w:val="left" w:pos="0"/>
      </w:tabs>
      <w:adjustRightInd/>
      <w:spacing w:line="360" w:lineRule="auto"/>
      <w:jc w:val="both"/>
    </w:pPr>
    <w:rPr>
      <w:rFonts w:eastAsia="仿宋_GB2312"/>
      <w:sz w:val="30"/>
    </w:rPr>
  </w:style>
  <w:style w:type="paragraph" w:customStyle="1" w:styleId="82">
    <w:name w:val="_Style 231"/>
    <w:qFormat/>
    <w:uiPriority w:val="0"/>
    <w:pPr>
      <w:widowControl w:val="0"/>
      <w:jc w:val="both"/>
    </w:pPr>
    <w:rPr>
      <w:rFonts w:ascii="Times New Roman" w:hAnsi="Times New Roman" w:eastAsia="宋体" w:cs="Calibri"/>
      <w:kern w:val="2"/>
      <w:sz w:val="21"/>
      <w:lang w:val="en-US" w:eastAsia="zh-CN" w:bidi="ar-SA"/>
    </w:rPr>
  </w:style>
  <w:style w:type="paragraph" w:customStyle="1" w:styleId="83">
    <w:name w:val="xl97"/>
    <w:basedOn w:val="1"/>
    <w:qFormat/>
    <w:uiPriority w:val="0"/>
    <w:pPr>
      <w:widowControl/>
      <w:spacing w:beforeAutospacing="1" w:afterAutospacing="1"/>
      <w:jc w:val="left"/>
    </w:pPr>
    <w:rPr>
      <w:rFonts w:ascii="宋体" w:hAnsi="宋体" w:cs="宋体"/>
      <w:kern w:val="0"/>
      <w:szCs w:val="21"/>
    </w:rPr>
  </w:style>
  <w:style w:type="paragraph" w:customStyle="1" w:styleId="84">
    <w:name w:val="xl67"/>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left"/>
    </w:pPr>
    <w:rPr>
      <w:kern w:val="0"/>
      <w:szCs w:val="21"/>
    </w:rPr>
  </w:style>
  <w:style w:type="paragraph" w:customStyle="1" w:styleId="85">
    <w:name w:val="列出段落2"/>
    <w:basedOn w:val="1"/>
    <w:qFormat/>
    <w:uiPriority w:val="0"/>
    <w:pPr>
      <w:ind w:firstLine="420" w:firstLineChars="200"/>
    </w:pPr>
    <w:rPr>
      <w:rFonts w:ascii="Calibri" w:hAnsi="Calibri"/>
      <w:szCs w:val="21"/>
    </w:rPr>
  </w:style>
  <w:style w:type="paragraph" w:customStyle="1" w:styleId="86">
    <w:name w:val="xl92"/>
    <w:basedOn w:val="1"/>
    <w:qFormat/>
    <w:uiPriority w:val="0"/>
    <w:pPr>
      <w:widowControl/>
      <w:pBdr>
        <w:top w:val="single" w:color="auto" w:sz="4" w:space="0"/>
        <w:bottom w:val="single" w:color="auto" w:sz="4" w:space="0"/>
        <w:right w:val="single" w:color="auto" w:sz="4" w:space="0"/>
      </w:pBdr>
      <w:spacing w:beforeAutospacing="1" w:afterAutospacing="1"/>
      <w:jc w:val="left"/>
    </w:pPr>
    <w:rPr>
      <w:rFonts w:ascii="宋体" w:hAnsi="宋体" w:cs="宋体"/>
      <w:b/>
      <w:bCs/>
      <w:kern w:val="0"/>
      <w:sz w:val="20"/>
    </w:rPr>
  </w:style>
  <w:style w:type="paragraph" w:customStyle="1" w:styleId="87">
    <w:name w:val="xl102"/>
    <w:basedOn w:val="1"/>
    <w:qFormat/>
    <w:uiPriority w:val="0"/>
    <w:pPr>
      <w:widowControl/>
      <w:pBdr>
        <w:top w:val="single" w:color="auto" w:sz="4" w:space="0"/>
        <w:left w:val="single" w:color="auto" w:sz="4" w:space="0"/>
        <w:right w:val="single" w:color="auto" w:sz="4" w:space="0"/>
      </w:pBdr>
      <w:spacing w:beforeAutospacing="1" w:afterAutospacing="1"/>
      <w:jc w:val="left"/>
    </w:pPr>
    <w:rPr>
      <w:rFonts w:ascii="宋体" w:hAnsi="宋体" w:cs="宋体"/>
      <w:kern w:val="0"/>
      <w:szCs w:val="21"/>
    </w:rPr>
  </w:style>
  <w:style w:type="paragraph" w:customStyle="1" w:styleId="88">
    <w:name w:val="xl70"/>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left"/>
    </w:pPr>
    <w:rPr>
      <w:kern w:val="0"/>
      <w:sz w:val="24"/>
      <w:szCs w:val="24"/>
    </w:rPr>
  </w:style>
  <w:style w:type="paragraph" w:customStyle="1" w:styleId="89">
    <w:name w:val="引文目录标题1"/>
    <w:basedOn w:val="1"/>
    <w:next w:val="1"/>
    <w:qFormat/>
    <w:uiPriority w:val="0"/>
    <w:rPr>
      <w:rFonts w:ascii="Arial" w:hAnsi="Arial" w:cs="Arial"/>
      <w:sz w:val="24"/>
      <w:szCs w:val="24"/>
    </w:rPr>
  </w:style>
  <w:style w:type="paragraph" w:customStyle="1" w:styleId="90">
    <w:name w:val="font11"/>
    <w:basedOn w:val="1"/>
    <w:qFormat/>
    <w:uiPriority w:val="0"/>
    <w:pPr>
      <w:widowControl/>
      <w:spacing w:beforeAutospacing="1" w:afterAutospacing="1"/>
      <w:jc w:val="left"/>
    </w:pPr>
    <w:rPr>
      <w:rFonts w:ascii="宋体" w:hAnsi="宋体" w:cs="宋体"/>
      <w:color w:val="000000"/>
      <w:kern w:val="0"/>
      <w:sz w:val="18"/>
      <w:szCs w:val="18"/>
    </w:rPr>
  </w:style>
  <w:style w:type="paragraph" w:customStyle="1" w:styleId="91">
    <w:name w:val="xl91"/>
    <w:basedOn w:val="1"/>
    <w:qFormat/>
    <w:uiPriority w:val="0"/>
    <w:pPr>
      <w:widowControl/>
      <w:pBdr>
        <w:top w:val="single" w:color="auto" w:sz="4" w:space="0"/>
        <w:bottom w:val="single" w:color="auto" w:sz="4" w:space="0"/>
      </w:pBdr>
      <w:spacing w:beforeAutospacing="1" w:afterAutospacing="1"/>
      <w:jc w:val="left"/>
    </w:pPr>
    <w:rPr>
      <w:rFonts w:ascii="宋体" w:hAnsi="宋体" w:cs="宋体"/>
      <w:b/>
      <w:bCs/>
      <w:kern w:val="0"/>
      <w:sz w:val="20"/>
    </w:rPr>
  </w:style>
  <w:style w:type="paragraph" w:customStyle="1" w:styleId="92">
    <w:name w:val="xl71"/>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center"/>
    </w:pPr>
    <w:rPr>
      <w:kern w:val="0"/>
      <w:sz w:val="24"/>
      <w:szCs w:val="24"/>
    </w:rPr>
  </w:style>
  <w:style w:type="paragraph" w:customStyle="1" w:styleId="93">
    <w:name w:val="普通(网站)1"/>
    <w:basedOn w:val="1"/>
    <w:qFormat/>
    <w:uiPriority w:val="0"/>
    <w:pPr>
      <w:widowControl/>
      <w:spacing w:beforeAutospacing="1" w:afterAutospacing="1"/>
      <w:jc w:val="left"/>
    </w:pPr>
    <w:rPr>
      <w:rFonts w:ascii="Arial Unicode MS" w:hAnsi="Arial Unicode MS" w:eastAsia="Arial Unicode MS"/>
      <w:color w:val="000000"/>
      <w:kern w:val="0"/>
      <w:sz w:val="24"/>
      <w:szCs w:val="24"/>
    </w:rPr>
  </w:style>
  <w:style w:type="paragraph" w:customStyle="1" w:styleId="94">
    <w:name w:val="文件正文"/>
    <w:basedOn w:val="1"/>
    <w:qFormat/>
    <w:uiPriority w:val="0"/>
    <w:pPr>
      <w:spacing w:line="480" w:lineRule="atLeast"/>
      <w:ind w:firstLine="200" w:firstLineChars="200"/>
    </w:pPr>
    <w:rPr>
      <w:rFonts w:ascii="宋体" w:hAnsi="宋体" w:cs="宋体"/>
      <w:kern w:val="0"/>
      <w:sz w:val="24"/>
    </w:rPr>
  </w:style>
  <w:style w:type="paragraph" w:customStyle="1" w:styleId="95">
    <w:name w:val="font7"/>
    <w:basedOn w:val="1"/>
    <w:qFormat/>
    <w:uiPriority w:val="0"/>
    <w:pPr>
      <w:widowControl/>
      <w:spacing w:beforeAutospacing="1" w:afterAutospacing="1"/>
      <w:jc w:val="left"/>
    </w:pPr>
    <w:rPr>
      <w:b/>
      <w:bCs/>
      <w:color w:val="000000"/>
      <w:kern w:val="0"/>
      <w:szCs w:val="21"/>
    </w:rPr>
  </w:style>
  <w:style w:type="paragraph" w:customStyle="1" w:styleId="96">
    <w:name w:val="xl90"/>
    <w:basedOn w:val="1"/>
    <w:qFormat/>
    <w:uiPriority w:val="0"/>
    <w:pPr>
      <w:widowControl/>
      <w:pBdr>
        <w:top w:val="single" w:color="auto" w:sz="4" w:space="0"/>
        <w:left w:val="single" w:color="auto" w:sz="4" w:space="0"/>
        <w:bottom w:val="single" w:color="auto" w:sz="4" w:space="0"/>
      </w:pBdr>
      <w:spacing w:beforeAutospacing="1" w:afterAutospacing="1"/>
      <w:jc w:val="left"/>
    </w:pPr>
    <w:rPr>
      <w:rFonts w:ascii="宋体" w:hAnsi="宋体" w:cs="宋体"/>
      <w:b/>
      <w:bCs/>
      <w:kern w:val="0"/>
      <w:sz w:val="20"/>
    </w:rPr>
  </w:style>
  <w:style w:type="paragraph" w:customStyle="1" w:styleId="97">
    <w:name w:val="font9"/>
    <w:basedOn w:val="1"/>
    <w:qFormat/>
    <w:uiPriority w:val="0"/>
    <w:pPr>
      <w:widowControl/>
      <w:spacing w:beforeAutospacing="1" w:afterAutospacing="1"/>
      <w:jc w:val="left"/>
    </w:pPr>
    <w:rPr>
      <w:rFonts w:ascii="宋体" w:hAnsi="宋体" w:cs="宋体"/>
      <w:color w:val="000000"/>
      <w:kern w:val="0"/>
      <w:szCs w:val="21"/>
    </w:rPr>
  </w:style>
  <w:style w:type="paragraph" w:customStyle="1" w:styleId="98">
    <w:name w:val="xl83"/>
    <w:basedOn w:val="1"/>
    <w:qFormat/>
    <w:uiPriority w:val="0"/>
    <w:pPr>
      <w:widowControl/>
      <w:pBdr>
        <w:top w:val="single" w:color="auto" w:sz="4" w:space="0"/>
        <w:bottom w:val="single" w:color="auto" w:sz="4" w:space="0"/>
      </w:pBdr>
      <w:spacing w:beforeAutospacing="1" w:afterAutospacing="1"/>
      <w:jc w:val="center"/>
    </w:pPr>
    <w:rPr>
      <w:rFonts w:ascii="宋体" w:hAnsi="宋体" w:cs="宋体"/>
      <w:kern w:val="0"/>
      <w:sz w:val="36"/>
      <w:szCs w:val="36"/>
    </w:rPr>
  </w:style>
  <w:style w:type="paragraph" w:customStyle="1" w:styleId="99">
    <w:name w:val="默认段落字体 Para Char Char Char Char"/>
    <w:basedOn w:val="1"/>
    <w:qFormat/>
    <w:uiPriority w:val="0"/>
  </w:style>
  <w:style w:type="paragraph" w:customStyle="1" w:styleId="100">
    <w:name w:val="xl95"/>
    <w:basedOn w:val="1"/>
    <w:qFormat/>
    <w:uiPriority w:val="0"/>
    <w:pPr>
      <w:widowControl/>
      <w:pBdr>
        <w:left w:val="single" w:color="auto" w:sz="4" w:space="0"/>
        <w:bottom w:val="single" w:color="auto" w:sz="4" w:space="0"/>
        <w:right w:val="single" w:color="auto" w:sz="4" w:space="0"/>
      </w:pBdr>
      <w:spacing w:beforeAutospacing="1" w:afterAutospacing="1"/>
      <w:jc w:val="center"/>
    </w:pPr>
    <w:rPr>
      <w:kern w:val="0"/>
      <w:szCs w:val="21"/>
    </w:rPr>
  </w:style>
  <w:style w:type="paragraph" w:customStyle="1" w:styleId="101">
    <w:name w:val="xl100"/>
    <w:basedOn w:val="1"/>
    <w:qFormat/>
    <w:uiPriority w:val="0"/>
    <w:pPr>
      <w:widowControl/>
      <w:pBdr>
        <w:top w:val="single" w:color="auto" w:sz="4" w:space="0"/>
        <w:left w:val="single" w:color="auto" w:sz="4" w:space="0"/>
        <w:right w:val="single" w:color="auto" w:sz="4" w:space="0"/>
      </w:pBdr>
      <w:spacing w:beforeAutospacing="1" w:afterAutospacing="1"/>
      <w:jc w:val="center"/>
    </w:pPr>
    <w:rPr>
      <w:rFonts w:ascii="宋体" w:hAnsi="宋体" w:cs="宋体"/>
      <w:kern w:val="0"/>
      <w:szCs w:val="21"/>
    </w:rPr>
  </w:style>
  <w:style w:type="paragraph" w:customStyle="1" w:styleId="102">
    <w:name w:val="xl65"/>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center"/>
    </w:pPr>
    <w:rPr>
      <w:rFonts w:ascii="宋体" w:hAnsi="宋体" w:cs="宋体"/>
      <w:b/>
      <w:bCs/>
      <w:kern w:val="0"/>
      <w:szCs w:val="21"/>
    </w:rPr>
  </w:style>
  <w:style w:type="paragraph" w:customStyle="1" w:styleId="103">
    <w:name w:val="xl109"/>
    <w:basedOn w:val="1"/>
    <w:qFormat/>
    <w:uiPriority w:val="0"/>
    <w:pPr>
      <w:widowControl/>
      <w:pBdr>
        <w:top w:val="single" w:color="auto" w:sz="4" w:space="0"/>
        <w:bottom w:val="single" w:color="auto" w:sz="4" w:space="0"/>
      </w:pBdr>
      <w:shd w:val="clear" w:color="000000" w:fill="FFFFFF"/>
      <w:spacing w:beforeAutospacing="1" w:afterAutospacing="1"/>
      <w:jc w:val="center"/>
    </w:pPr>
    <w:rPr>
      <w:rFonts w:ascii="宋体" w:hAnsi="宋体" w:cs="宋体"/>
      <w:kern w:val="0"/>
      <w:sz w:val="20"/>
    </w:rPr>
  </w:style>
  <w:style w:type="paragraph" w:customStyle="1" w:styleId="104">
    <w:name w:val="xl77"/>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center"/>
    </w:pPr>
    <w:rPr>
      <w:rFonts w:ascii="宋体" w:hAnsi="宋体" w:cs="宋体"/>
      <w:kern w:val="0"/>
      <w:sz w:val="20"/>
    </w:rPr>
  </w:style>
  <w:style w:type="paragraph" w:customStyle="1" w:styleId="105">
    <w:name w:val="Andy_正文格式"/>
    <w:basedOn w:val="1"/>
    <w:link w:val="273"/>
    <w:qFormat/>
    <w:uiPriority w:val="0"/>
    <w:pPr>
      <w:ind w:firstLine="560" w:firstLineChars="200"/>
    </w:pPr>
    <w:rPr>
      <w:rFonts w:ascii="仿宋_GB2312" w:eastAsia="仿宋_GB2312"/>
      <w:sz w:val="28"/>
      <w:szCs w:val="28"/>
    </w:rPr>
  </w:style>
  <w:style w:type="paragraph" w:customStyle="1" w:styleId="106">
    <w:name w:val="Char"/>
    <w:basedOn w:val="1"/>
    <w:qFormat/>
    <w:uiPriority w:val="0"/>
    <w:pPr>
      <w:tabs>
        <w:tab w:val="left" w:pos="360"/>
      </w:tabs>
    </w:pPr>
    <w:rPr>
      <w:rFonts w:ascii="仿宋_GB2312" w:eastAsia="仿宋_GB2312"/>
      <w:b/>
      <w:sz w:val="24"/>
      <w:szCs w:val="24"/>
    </w:rPr>
  </w:style>
  <w:style w:type="paragraph" w:customStyle="1" w:styleId="107">
    <w:name w:val="font6"/>
    <w:basedOn w:val="1"/>
    <w:qFormat/>
    <w:uiPriority w:val="0"/>
    <w:pPr>
      <w:widowControl/>
      <w:spacing w:beforeAutospacing="1" w:afterAutospacing="1"/>
      <w:jc w:val="left"/>
    </w:pPr>
    <w:rPr>
      <w:color w:val="000000"/>
      <w:kern w:val="0"/>
      <w:szCs w:val="21"/>
    </w:rPr>
  </w:style>
  <w:style w:type="paragraph" w:customStyle="1" w:styleId="108">
    <w:name w:val="xl76"/>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center"/>
    </w:pPr>
    <w:rPr>
      <w:rFonts w:ascii="宋体" w:hAnsi="宋体" w:cs="宋体"/>
      <w:kern w:val="0"/>
      <w:szCs w:val="21"/>
    </w:rPr>
  </w:style>
  <w:style w:type="paragraph" w:customStyle="1" w:styleId="109">
    <w:name w:val="font5"/>
    <w:basedOn w:val="1"/>
    <w:qFormat/>
    <w:uiPriority w:val="0"/>
    <w:pPr>
      <w:widowControl/>
      <w:spacing w:beforeAutospacing="1" w:afterAutospacing="1"/>
      <w:jc w:val="left"/>
    </w:pPr>
    <w:rPr>
      <w:color w:val="000000"/>
      <w:kern w:val="0"/>
      <w:sz w:val="20"/>
    </w:rPr>
  </w:style>
  <w:style w:type="paragraph" w:customStyle="1" w:styleId="110">
    <w:name w:val="xl108"/>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pPr>
    <w:rPr>
      <w:rFonts w:ascii="宋体" w:hAnsi="宋体" w:cs="宋体"/>
      <w:kern w:val="0"/>
      <w:sz w:val="20"/>
    </w:rPr>
  </w:style>
  <w:style w:type="paragraph" w:customStyle="1" w:styleId="111">
    <w:name w:val="新正文"/>
    <w:basedOn w:val="1"/>
    <w:link w:val="244"/>
    <w:qFormat/>
    <w:uiPriority w:val="0"/>
    <w:pPr>
      <w:adjustRightInd w:val="0"/>
      <w:snapToGrid w:val="0"/>
      <w:spacing w:line="480" w:lineRule="exact"/>
      <w:ind w:firstLine="200" w:firstLineChars="200"/>
    </w:pPr>
    <w:rPr>
      <w:rFonts w:ascii="宋体" w:hAnsi="宋体" w:cs="宋体"/>
      <w:b/>
      <w:bCs/>
      <w:color w:val="000000"/>
      <w:sz w:val="24"/>
      <w:szCs w:val="21"/>
    </w:rPr>
  </w:style>
  <w:style w:type="paragraph" w:customStyle="1" w:styleId="112">
    <w:name w:val="xl74"/>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left"/>
    </w:pPr>
    <w:rPr>
      <w:kern w:val="0"/>
      <w:sz w:val="18"/>
      <w:szCs w:val="18"/>
    </w:rPr>
  </w:style>
  <w:style w:type="paragraph" w:customStyle="1" w:styleId="113">
    <w:name w:val="xl88"/>
    <w:basedOn w:val="1"/>
    <w:qFormat/>
    <w:uiPriority w:val="0"/>
    <w:pPr>
      <w:widowControl/>
      <w:pBdr>
        <w:top w:val="single" w:color="auto" w:sz="4" w:space="0"/>
        <w:bottom w:val="single" w:color="auto" w:sz="4" w:space="0"/>
      </w:pBdr>
      <w:spacing w:beforeAutospacing="1" w:afterAutospacing="1"/>
      <w:jc w:val="left"/>
    </w:pPr>
    <w:rPr>
      <w:b/>
      <w:bCs/>
      <w:kern w:val="0"/>
      <w:szCs w:val="21"/>
    </w:rPr>
  </w:style>
  <w:style w:type="paragraph" w:customStyle="1" w:styleId="114">
    <w:name w:val="标题2"/>
    <w:basedOn w:val="4"/>
    <w:qFormat/>
    <w:uiPriority w:val="0"/>
    <w:pPr>
      <w:tabs>
        <w:tab w:val="left" w:pos="0"/>
      </w:tabs>
      <w:spacing w:line="360" w:lineRule="auto"/>
    </w:pPr>
    <w:rPr>
      <w:rFonts w:eastAsia="仿宋_GB2312"/>
      <w:b w:val="0"/>
      <w:sz w:val="30"/>
    </w:rPr>
  </w:style>
  <w:style w:type="paragraph" w:customStyle="1" w:styleId="115">
    <w:name w:val="纯文本1"/>
    <w:basedOn w:val="1"/>
    <w:link w:val="263"/>
    <w:qFormat/>
    <w:uiPriority w:val="0"/>
    <w:rPr>
      <w:rFonts w:ascii="宋体" w:hAnsi="Courier New"/>
    </w:rPr>
  </w:style>
  <w:style w:type="paragraph" w:customStyle="1" w:styleId="116">
    <w:name w:val="_Style 53"/>
    <w:next w:val="1"/>
    <w:qFormat/>
    <w:uiPriority w:val="0"/>
    <w:pPr>
      <w:widowControl w:val="0"/>
      <w:autoSpaceDE w:val="0"/>
      <w:autoSpaceDN w:val="0"/>
      <w:adjustRightInd w:val="0"/>
    </w:pPr>
    <w:rPr>
      <w:rFonts w:ascii="宋体" w:hAnsi="Times New Roman" w:eastAsia="宋体" w:cs="Calibri"/>
      <w:lang w:val="en-US" w:eastAsia="zh-CN" w:bidi="ar-SA"/>
    </w:rPr>
  </w:style>
  <w:style w:type="paragraph" w:customStyle="1" w:styleId="117">
    <w:name w:val="Char Char Char"/>
    <w:basedOn w:val="1"/>
    <w:qFormat/>
    <w:uiPriority w:val="0"/>
    <w:pPr>
      <w:widowControl/>
      <w:spacing w:line="400" w:lineRule="exact"/>
      <w:jc w:val="center"/>
    </w:pPr>
    <w:rPr>
      <w:szCs w:val="24"/>
    </w:rPr>
  </w:style>
  <w:style w:type="paragraph" w:customStyle="1" w:styleId="118">
    <w:name w:val="xl85"/>
    <w:basedOn w:val="1"/>
    <w:qFormat/>
    <w:uiPriority w:val="0"/>
    <w:pPr>
      <w:widowControl/>
      <w:pBdr>
        <w:top w:val="single" w:color="auto" w:sz="4" w:space="0"/>
        <w:bottom w:val="single" w:color="auto" w:sz="4" w:space="0"/>
      </w:pBdr>
      <w:spacing w:beforeAutospacing="1" w:afterAutospacing="1"/>
      <w:jc w:val="left"/>
    </w:pPr>
    <w:rPr>
      <w:rFonts w:ascii="宋体" w:hAnsi="宋体" w:cs="宋体"/>
      <w:b/>
      <w:bCs/>
      <w:kern w:val="0"/>
      <w:szCs w:val="21"/>
    </w:rPr>
  </w:style>
  <w:style w:type="paragraph" w:customStyle="1" w:styleId="119">
    <w:name w:val="样式 样式 标题1 + 行距: 单倍行距 + 段前: 7.8 磅 段后: 7.8 磅"/>
    <w:basedOn w:val="1"/>
    <w:qFormat/>
    <w:uiPriority w:val="0"/>
    <w:pPr>
      <w:keepNext/>
      <w:keepLines/>
      <w:tabs>
        <w:tab w:val="left" w:pos="0"/>
      </w:tabs>
      <w:spacing w:line="360" w:lineRule="auto"/>
      <w:ind w:firstLine="288"/>
      <w:jc w:val="center"/>
      <w:outlineLvl w:val="0"/>
    </w:pPr>
    <w:rPr>
      <w:rFonts w:ascii="Arial" w:hAnsi="Arial" w:eastAsia="仿宋_GB2312"/>
      <w:kern w:val="44"/>
      <w:sz w:val="30"/>
    </w:rPr>
  </w:style>
  <w:style w:type="paragraph" w:customStyle="1" w:styleId="120">
    <w:name w:val="修订1"/>
    <w:qFormat/>
    <w:uiPriority w:val="0"/>
    <w:rPr>
      <w:rFonts w:ascii="Times New Roman" w:hAnsi="Times New Roman" w:eastAsia="宋体" w:cs="Calibri"/>
      <w:kern w:val="2"/>
      <w:sz w:val="21"/>
      <w:lang w:val="en-US" w:eastAsia="zh-CN" w:bidi="ar-SA"/>
    </w:rPr>
  </w:style>
  <w:style w:type="paragraph" w:customStyle="1" w:styleId="121">
    <w:name w:val="标题4"/>
    <w:basedOn w:val="7"/>
    <w:qFormat/>
    <w:uiPriority w:val="0"/>
    <w:pPr>
      <w:tabs>
        <w:tab w:val="left" w:pos="0"/>
      </w:tabs>
      <w:spacing w:line="360" w:lineRule="auto"/>
    </w:pPr>
    <w:rPr>
      <w:rFonts w:eastAsia="仿宋_GB2312"/>
      <w:b w:val="0"/>
      <w:sz w:val="30"/>
      <w:szCs w:val="30"/>
    </w:rPr>
  </w:style>
  <w:style w:type="paragraph" w:customStyle="1" w:styleId="122">
    <w:name w:val="xl101"/>
    <w:basedOn w:val="1"/>
    <w:qFormat/>
    <w:uiPriority w:val="0"/>
    <w:pPr>
      <w:widowControl/>
      <w:pBdr>
        <w:left w:val="single" w:color="auto" w:sz="4" w:space="0"/>
        <w:bottom w:val="single" w:color="auto" w:sz="4" w:space="0"/>
        <w:right w:val="single" w:color="auto" w:sz="4" w:space="0"/>
      </w:pBdr>
      <w:spacing w:beforeAutospacing="1" w:afterAutospacing="1"/>
      <w:jc w:val="center"/>
    </w:pPr>
    <w:rPr>
      <w:rFonts w:ascii="宋体" w:hAnsi="宋体" w:cs="宋体"/>
      <w:kern w:val="0"/>
      <w:sz w:val="20"/>
    </w:rPr>
  </w:style>
  <w:style w:type="paragraph" w:customStyle="1" w:styleId="123">
    <w:name w:val="xl82"/>
    <w:basedOn w:val="1"/>
    <w:qFormat/>
    <w:uiPriority w:val="0"/>
    <w:pPr>
      <w:widowControl/>
      <w:pBdr>
        <w:top w:val="single" w:color="auto" w:sz="4" w:space="0"/>
        <w:left w:val="single" w:color="auto" w:sz="4" w:space="0"/>
        <w:bottom w:val="single" w:color="auto" w:sz="4" w:space="0"/>
      </w:pBdr>
      <w:spacing w:beforeAutospacing="1" w:afterAutospacing="1"/>
      <w:jc w:val="center"/>
    </w:pPr>
    <w:rPr>
      <w:rFonts w:ascii="宋体" w:hAnsi="宋体" w:cs="宋体"/>
      <w:kern w:val="0"/>
      <w:sz w:val="36"/>
      <w:szCs w:val="36"/>
    </w:rPr>
  </w:style>
  <w:style w:type="paragraph" w:customStyle="1" w:styleId="124">
    <w:name w:val="xl94"/>
    <w:basedOn w:val="1"/>
    <w:qFormat/>
    <w:uiPriority w:val="0"/>
    <w:pPr>
      <w:widowControl/>
      <w:pBdr>
        <w:left w:val="single" w:color="auto" w:sz="4" w:space="0"/>
        <w:right w:val="single" w:color="auto" w:sz="4" w:space="0"/>
      </w:pBdr>
      <w:spacing w:beforeAutospacing="1" w:afterAutospacing="1"/>
      <w:jc w:val="center"/>
    </w:pPr>
    <w:rPr>
      <w:kern w:val="0"/>
      <w:szCs w:val="21"/>
    </w:rPr>
  </w:style>
  <w:style w:type="paragraph" w:customStyle="1" w:styleId="125">
    <w:name w:val="xl79"/>
    <w:basedOn w:val="1"/>
    <w:qFormat/>
    <w:uiPriority w:val="0"/>
    <w:pPr>
      <w:widowControl/>
      <w:pBdr>
        <w:left w:val="single" w:color="auto" w:sz="4" w:space="0"/>
        <w:bottom w:val="single" w:color="auto" w:sz="4" w:space="0"/>
        <w:right w:val="single" w:color="auto" w:sz="4" w:space="0"/>
      </w:pBdr>
      <w:spacing w:beforeAutospacing="1" w:afterAutospacing="1"/>
      <w:jc w:val="left"/>
    </w:pPr>
    <w:rPr>
      <w:kern w:val="0"/>
      <w:sz w:val="20"/>
    </w:rPr>
  </w:style>
  <w:style w:type="paragraph" w:customStyle="1" w:styleId="126">
    <w:name w:val="报告正文"/>
    <w:basedOn w:val="1"/>
    <w:link w:val="266"/>
    <w:qFormat/>
    <w:uiPriority w:val="0"/>
    <w:pPr>
      <w:spacing w:line="360" w:lineRule="auto"/>
      <w:ind w:firstLine="480" w:firstLineChars="200"/>
    </w:pPr>
    <w:rPr>
      <w:rFonts w:eastAsia="仿宋_GB2312"/>
      <w:sz w:val="24"/>
      <w:szCs w:val="24"/>
    </w:rPr>
  </w:style>
  <w:style w:type="paragraph" w:customStyle="1" w:styleId="127">
    <w:name w:val="正文 小四 宋体 首行缩进2字符 22磅"/>
    <w:basedOn w:val="1"/>
    <w:qFormat/>
    <w:uiPriority w:val="0"/>
    <w:pPr>
      <w:autoSpaceDN w:val="0"/>
      <w:adjustRightInd w:val="0"/>
      <w:snapToGrid w:val="0"/>
      <w:spacing w:line="480" w:lineRule="atLeast"/>
      <w:ind w:firstLine="480" w:firstLineChars="200"/>
      <w:textAlignment w:val="baseline"/>
    </w:pPr>
    <w:rPr>
      <w:rFonts w:ascii="宋体" w:hAnsi="宋体"/>
      <w:sz w:val="24"/>
    </w:rPr>
  </w:style>
  <w:style w:type="paragraph" w:customStyle="1" w:styleId="128">
    <w:name w:val="TOC 标题1"/>
    <w:basedOn w:val="3"/>
    <w:next w:val="1"/>
    <w:qFormat/>
    <w:uiPriority w:val="0"/>
    <w:pPr>
      <w:keepLines/>
      <w:widowControl/>
      <w:spacing w:line="276" w:lineRule="auto"/>
      <w:jc w:val="left"/>
      <w:outlineLvl w:val="9"/>
    </w:pPr>
    <w:rPr>
      <w:rFonts w:ascii="Cambria" w:hAnsi="Cambria"/>
      <w:b/>
      <w:bCs/>
      <w:color w:val="365F91"/>
      <w:kern w:val="0"/>
      <w:szCs w:val="28"/>
    </w:rPr>
  </w:style>
  <w:style w:type="paragraph" w:customStyle="1" w:styleId="129">
    <w:name w:val="xl103"/>
    <w:basedOn w:val="1"/>
    <w:qFormat/>
    <w:uiPriority w:val="0"/>
    <w:pPr>
      <w:widowControl/>
      <w:pBdr>
        <w:left w:val="single" w:color="auto" w:sz="4" w:space="0"/>
        <w:bottom w:val="single" w:color="auto" w:sz="4" w:space="0"/>
        <w:right w:val="single" w:color="auto" w:sz="4" w:space="0"/>
      </w:pBdr>
      <w:spacing w:beforeAutospacing="1" w:afterAutospacing="1"/>
      <w:jc w:val="center"/>
    </w:pPr>
    <w:rPr>
      <w:rFonts w:ascii="宋体" w:hAnsi="宋体" w:cs="宋体"/>
      <w:kern w:val="0"/>
      <w:szCs w:val="21"/>
    </w:rPr>
  </w:style>
  <w:style w:type="paragraph" w:customStyle="1" w:styleId="130">
    <w:name w:val="节标题"/>
    <w:basedOn w:val="1"/>
    <w:next w:val="1"/>
    <w:qFormat/>
    <w:uiPriority w:val="0"/>
    <w:pPr>
      <w:spacing w:line="289" w:lineRule="atLeast"/>
      <w:jc w:val="center"/>
    </w:pPr>
    <w:rPr>
      <w:sz w:val="28"/>
      <w:szCs w:val="24"/>
    </w:rPr>
  </w:style>
  <w:style w:type="paragraph" w:customStyle="1" w:styleId="131">
    <w:name w:val="缺省文本"/>
    <w:basedOn w:val="1"/>
    <w:qFormat/>
    <w:uiPriority w:val="0"/>
    <w:pPr>
      <w:autoSpaceDE w:val="0"/>
      <w:autoSpaceDN w:val="0"/>
      <w:adjustRightInd w:val="0"/>
      <w:spacing w:line="400" w:lineRule="exact"/>
      <w:ind w:firstLine="504"/>
      <w:jc w:val="left"/>
    </w:pPr>
    <w:rPr>
      <w:kern w:val="0"/>
      <w:sz w:val="24"/>
    </w:rPr>
  </w:style>
  <w:style w:type="paragraph" w:customStyle="1" w:styleId="132">
    <w:name w:val="Default"/>
    <w:qFormat/>
    <w:uiPriority w:val="0"/>
    <w:pPr>
      <w:widowControl w:val="0"/>
      <w:autoSpaceDE w:val="0"/>
      <w:autoSpaceDN w:val="0"/>
      <w:adjustRightInd w:val="0"/>
    </w:pPr>
    <w:rPr>
      <w:rFonts w:ascii="微软雅黑" w:hAnsi="Times New Roman" w:eastAsia="微软雅黑" w:cs="微软雅黑"/>
      <w:color w:val="000000"/>
      <w:sz w:val="24"/>
      <w:szCs w:val="24"/>
      <w:lang w:val="en-US" w:eastAsia="zh-CN" w:bidi="ar-SA"/>
    </w:rPr>
  </w:style>
  <w:style w:type="paragraph" w:customStyle="1" w:styleId="133">
    <w:name w:val="三级条带序号我的标题"/>
    <w:basedOn w:val="1"/>
    <w:qFormat/>
    <w:uiPriority w:val="0"/>
    <w:pPr>
      <w:ind w:left="420" w:hanging="420"/>
      <w:outlineLvl w:val="2"/>
    </w:pPr>
    <w:rPr>
      <w:rFonts w:ascii="黑体" w:hAnsi="黑体" w:eastAsia="黑体"/>
      <w:b/>
      <w:sz w:val="28"/>
      <w:szCs w:val="28"/>
    </w:rPr>
  </w:style>
  <w:style w:type="paragraph" w:customStyle="1" w:styleId="134">
    <w:name w:val="标题5"/>
    <w:basedOn w:val="8"/>
    <w:qFormat/>
    <w:uiPriority w:val="0"/>
    <w:pPr>
      <w:tabs>
        <w:tab w:val="left" w:pos="0"/>
      </w:tabs>
      <w:adjustRightInd/>
      <w:spacing w:line="360" w:lineRule="auto"/>
      <w:jc w:val="both"/>
    </w:pPr>
    <w:rPr>
      <w:rFonts w:ascii="Times New Roman" w:eastAsia="仿宋_GB2312"/>
      <w:b w:val="0"/>
      <w:sz w:val="30"/>
      <w:szCs w:val="30"/>
    </w:rPr>
  </w:style>
  <w:style w:type="paragraph" w:customStyle="1" w:styleId="135">
    <w:name w:val="yy一级标题"/>
    <w:basedOn w:val="1"/>
    <w:qFormat/>
    <w:uiPriority w:val="0"/>
    <w:rPr>
      <w:rFonts w:ascii="宋体" w:hAnsi="宋体"/>
      <w:sz w:val="24"/>
      <w:szCs w:val="24"/>
    </w:rPr>
  </w:style>
  <w:style w:type="paragraph" w:customStyle="1" w:styleId="136">
    <w:name w:val="格式1"/>
    <w:basedOn w:val="1"/>
    <w:qFormat/>
    <w:uiPriority w:val="0"/>
    <w:pPr>
      <w:spacing w:beforeLines="50"/>
      <w:jc w:val="center"/>
    </w:pPr>
    <w:rPr>
      <w:rFonts w:ascii="黑体" w:hAnsi="宋体" w:eastAsia="黑体"/>
      <w:b/>
      <w:bCs/>
      <w:color w:val="000000"/>
      <w:sz w:val="32"/>
    </w:rPr>
  </w:style>
  <w:style w:type="paragraph" w:customStyle="1" w:styleId="137">
    <w:name w:val="xl73"/>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left"/>
    </w:pPr>
    <w:rPr>
      <w:kern w:val="0"/>
      <w:sz w:val="20"/>
    </w:rPr>
  </w:style>
  <w:style w:type="paragraph" w:customStyle="1" w:styleId="138">
    <w:name w:val="xl107"/>
    <w:basedOn w:val="1"/>
    <w:qFormat/>
    <w:uiPriority w:val="0"/>
    <w:pPr>
      <w:widowControl/>
      <w:pBdr>
        <w:bottom w:val="single" w:color="auto" w:sz="4" w:space="0"/>
      </w:pBdr>
      <w:spacing w:beforeAutospacing="1" w:afterAutospacing="1"/>
      <w:jc w:val="left"/>
    </w:pPr>
    <w:rPr>
      <w:rFonts w:ascii="宋体" w:hAnsi="宋体" w:cs="宋体"/>
      <w:b/>
      <w:bCs/>
      <w:kern w:val="0"/>
      <w:szCs w:val="21"/>
    </w:rPr>
  </w:style>
  <w:style w:type="paragraph" w:customStyle="1" w:styleId="139">
    <w:name w:val="font13"/>
    <w:basedOn w:val="1"/>
    <w:qFormat/>
    <w:uiPriority w:val="0"/>
    <w:pPr>
      <w:widowControl/>
      <w:spacing w:beforeAutospacing="1" w:afterAutospacing="1"/>
      <w:jc w:val="left"/>
    </w:pPr>
    <w:rPr>
      <w:rFonts w:ascii="宋体" w:hAnsi="宋体" w:cs="宋体"/>
      <w:kern w:val="0"/>
      <w:sz w:val="18"/>
      <w:szCs w:val="18"/>
    </w:rPr>
  </w:style>
  <w:style w:type="paragraph" w:customStyle="1" w:styleId="140">
    <w:name w:val="Char Char Char Char Char Char Char1"/>
    <w:basedOn w:val="1"/>
    <w:qFormat/>
    <w:uiPriority w:val="0"/>
    <w:pPr>
      <w:tabs>
        <w:tab w:val="left" w:pos="432"/>
      </w:tabs>
      <w:ind w:left="432" w:hanging="432"/>
      <w:jc w:val="center"/>
    </w:pPr>
    <w:rPr>
      <w:rFonts w:ascii="仿宋_GB2312" w:hAnsi="Tahoma" w:eastAsia="仿宋_GB2312"/>
      <w:sz w:val="24"/>
      <w:szCs w:val="24"/>
    </w:rPr>
  </w:style>
  <w:style w:type="paragraph" w:customStyle="1" w:styleId="141">
    <w:name w:val="文档结构图1"/>
    <w:basedOn w:val="1"/>
    <w:link w:val="226"/>
    <w:qFormat/>
    <w:uiPriority w:val="0"/>
    <w:pPr>
      <w:autoSpaceDE w:val="0"/>
      <w:autoSpaceDN w:val="0"/>
      <w:adjustRightInd w:val="0"/>
      <w:jc w:val="left"/>
    </w:pPr>
    <w:rPr>
      <w:rFonts w:ascii="宋体" w:eastAsia="仿宋_GB2312"/>
      <w:sz w:val="18"/>
      <w:szCs w:val="18"/>
    </w:rPr>
  </w:style>
  <w:style w:type="paragraph" w:customStyle="1" w:styleId="142">
    <w:name w:val="正文文本缩进 21"/>
    <w:basedOn w:val="1"/>
    <w:link w:val="222"/>
    <w:qFormat/>
    <w:uiPriority w:val="0"/>
    <w:pPr>
      <w:spacing w:line="420" w:lineRule="exact"/>
      <w:ind w:firstLine="525"/>
    </w:pPr>
    <w:rPr>
      <w:rFonts w:ascii="宋体"/>
    </w:rPr>
  </w:style>
  <w:style w:type="paragraph" w:customStyle="1" w:styleId="143">
    <w:name w:val="正文文本缩进 31"/>
    <w:basedOn w:val="1"/>
    <w:link w:val="307"/>
    <w:qFormat/>
    <w:uiPriority w:val="0"/>
    <w:pPr>
      <w:ind w:firstLine="841" w:firstLineChars="100"/>
    </w:pPr>
    <w:rPr>
      <w:rFonts w:eastAsia="华文新魏"/>
      <w:b/>
      <w:bCs/>
      <w:sz w:val="84"/>
    </w:rPr>
  </w:style>
  <w:style w:type="paragraph" w:customStyle="1" w:styleId="144">
    <w:name w:val="正文缩进1"/>
    <w:basedOn w:val="1"/>
    <w:qFormat/>
    <w:uiPriority w:val="0"/>
    <w:pPr>
      <w:adjustRightInd w:val="0"/>
      <w:spacing w:line="360" w:lineRule="atLeast"/>
      <w:ind w:firstLine="482"/>
      <w:textAlignment w:val="baseline"/>
    </w:pPr>
    <w:rPr>
      <w:kern w:val="0"/>
      <w:sz w:val="24"/>
      <w:szCs w:val="24"/>
    </w:rPr>
  </w:style>
  <w:style w:type="paragraph" w:customStyle="1" w:styleId="145">
    <w:name w:val="xl111"/>
    <w:basedOn w:val="1"/>
    <w:qFormat/>
    <w:uiPriority w:val="0"/>
    <w:pPr>
      <w:widowControl/>
      <w:pBdr>
        <w:top w:val="single" w:color="auto" w:sz="4" w:space="0"/>
        <w:right w:val="single" w:color="auto" w:sz="4" w:space="0"/>
      </w:pBdr>
      <w:spacing w:beforeAutospacing="1" w:afterAutospacing="1"/>
      <w:jc w:val="left"/>
    </w:pPr>
    <w:rPr>
      <w:rFonts w:ascii="宋体" w:hAnsi="宋体" w:cs="宋体"/>
      <w:b/>
      <w:bCs/>
      <w:kern w:val="0"/>
      <w:szCs w:val="21"/>
    </w:rPr>
  </w:style>
  <w:style w:type="paragraph" w:customStyle="1" w:styleId="146">
    <w:name w:val="样式 首行缩进:  2 字符"/>
    <w:basedOn w:val="1"/>
    <w:qFormat/>
    <w:uiPriority w:val="0"/>
    <w:pPr>
      <w:spacing w:line="400" w:lineRule="exact"/>
      <w:ind w:firstLine="200" w:firstLineChars="200"/>
    </w:pPr>
    <w:rPr>
      <w:rFonts w:cs="宋体"/>
      <w:sz w:val="24"/>
      <w:szCs w:val="24"/>
    </w:rPr>
  </w:style>
  <w:style w:type="paragraph" w:customStyle="1" w:styleId="147">
    <w:name w:val="yy标题"/>
    <w:basedOn w:val="53"/>
    <w:qFormat/>
    <w:uiPriority w:val="0"/>
    <w:rPr>
      <w:sz w:val="24"/>
    </w:rPr>
  </w:style>
  <w:style w:type="paragraph" w:customStyle="1" w:styleId="148">
    <w:name w:val="xl86"/>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left"/>
    </w:pPr>
    <w:rPr>
      <w:rFonts w:ascii="宋体" w:hAnsi="宋体" w:cs="宋体"/>
      <w:b/>
      <w:bCs/>
      <w:kern w:val="0"/>
      <w:szCs w:val="21"/>
    </w:rPr>
  </w:style>
  <w:style w:type="paragraph" w:customStyle="1" w:styleId="149">
    <w:name w:val="xl84"/>
    <w:basedOn w:val="1"/>
    <w:qFormat/>
    <w:uiPriority w:val="0"/>
    <w:pPr>
      <w:widowControl/>
      <w:pBdr>
        <w:top w:val="single" w:color="auto" w:sz="4" w:space="0"/>
        <w:left w:val="single" w:color="auto" w:sz="4" w:space="0"/>
        <w:bottom w:val="single" w:color="auto" w:sz="4" w:space="0"/>
      </w:pBdr>
      <w:spacing w:beforeAutospacing="1" w:afterAutospacing="1"/>
      <w:jc w:val="left"/>
    </w:pPr>
    <w:rPr>
      <w:rFonts w:ascii="宋体" w:hAnsi="宋体" w:cs="宋体"/>
      <w:b/>
      <w:bCs/>
      <w:kern w:val="0"/>
      <w:szCs w:val="21"/>
    </w:rPr>
  </w:style>
  <w:style w:type="paragraph" w:customStyle="1" w:styleId="150">
    <w:name w:val="文档正文"/>
    <w:basedOn w:val="1"/>
    <w:qFormat/>
    <w:uiPriority w:val="0"/>
    <w:pPr>
      <w:adjustRightInd w:val="0"/>
      <w:spacing w:line="440" w:lineRule="atLeast"/>
      <w:ind w:firstLine="567"/>
      <w:textAlignment w:val="baseline"/>
    </w:pPr>
    <w:rPr>
      <w:rFonts w:ascii="宋体"/>
      <w:spacing w:val="4"/>
      <w:kern w:val="0"/>
      <w:sz w:val="24"/>
    </w:rPr>
  </w:style>
  <w:style w:type="paragraph" w:customStyle="1" w:styleId="151">
    <w:name w:val="Char1"/>
    <w:basedOn w:val="1"/>
    <w:qFormat/>
    <w:uiPriority w:val="0"/>
    <w:pPr>
      <w:tabs>
        <w:tab w:val="left" w:pos="840"/>
      </w:tabs>
      <w:ind w:left="840" w:hanging="420"/>
    </w:pPr>
    <w:rPr>
      <w:sz w:val="24"/>
      <w:szCs w:val="24"/>
    </w:rPr>
  </w:style>
  <w:style w:type="paragraph" w:customStyle="1" w:styleId="152">
    <w:name w:val="xl105"/>
    <w:basedOn w:val="1"/>
    <w:qFormat/>
    <w:uiPriority w:val="0"/>
    <w:pPr>
      <w:widowControl/>
      <w:spacing w:beforeAutospacing="1" w:afterAutospacing="1"/>
      <w:jc w:val="left"/>
    </w:pPr>
    <w:rPr>
      <w:rFonts w:ascii="宋体" w:hAnsi="宋体" w:cs="宋体"/>
      <w:kern w:val="0"/>
      <w:sz w:val="20"/>
    </w:rPr>
  </w:style>
  <w:style w:type="paragraph" w:customStyle="1" w:styleId="153">
    <w:name w:val="此正文"/>
    <w:basedOn w:val="1"/>
    <w:qFormat/>
    <w:uiPriority w:val="0"/>
    <w:pPr>
      <w:spacing w:line="360" w:lineRule="auto"/>
      <w:ind w:firstLine="200" w:firstLineChars="200"/>
    </w:pPr>
    <w:rPr>
      <w:sz w:val="24"/>
    </w:rPr>
  </w:style>
  <w:style w:type="paragraph" w:customStyle="1" w:styleId="154">
    <w:name w:val="HTML 预设格式1"/>
    <w:basedOn w:val="1"/>
    <w:link w:val="25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rPr>
  </w:style>
  <w:style w:type="paragraph" w:customStyle="1" w:styleId="155">
    <w:name w:val="正文文本 (8)"/>
    <w:basedOn w:val="1"/>
    <w:link w:val="215"/>
    <w:qFormat/>
    <w:uiPriority w:val="0"/>
    <w:pPr>
      <w:shd w:val="clear" w:color="auto" w:fill="FFFFFF"/>
      <w:spacing w:line="0" w:lineRule="atLeast"/>
      <w:jc w:val="left"/>
    </w:pPr>
    <w:rPr>
      <w:rFonts w:ascii="Gulim" w:hAnsi="Gulim" w:eastAsia="Gulim" w:cs="Gulim"/>
      <w:b/>
      <w:sz w:val="15"/>
      <w:szCs w:val="15"/>
      <w:shd w:val="clear" w:color="auto" w:fill="FFFFFF"/>
      <w:lang w:eastAsia="en-US"/>
    </w:rPr>
  </w:style>
  <w:style w:type="paragraph" w:customStyle="1" w:styleId="156">
    <w:name w:val="xl72"/>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left"/>
    </w:pPr>
    <w:rPr>
      <w:rFonts w:ascii="宋体" w:hAnsi="宋体" w:cs="宋体"/>
      <w:kern w:val="0"/>
      <w:sz w:val="24"/>
      <w:szCs w:val="24"/>
    </w:rPr>
  </w:style>
  <w:style w:type="paragraph" w:customStyle="1" w:styleId="157">
    <w:name w:val="日期1"/>
    <w:basedOn w:val="1"/>
    <w:next w:val="1"/>
    <w:link w:val="245"/>
    <w:qFormat/>
    <w:uiPriority w:val="0"/>
    <w:rPr>
      <w:rFonts w:ascii="宋体"/>
    </w:rPr>
  </w:style>
  <w:style w:type="paragraph" w:customStyle="1" w:styleId="158">
    <w:name w:val="2"/>
    <w:basedOn w:val="1"/>
    <w:qFormat/>
    <w:uiPriority w:val="0"/>
    <w:pPr>
      <w:adjustRightInd w:val="0"/>
      <w:snapToGrid w:val="0"/>
      <w:spacing w:line="360" w:lineRule="auto"/>
    </w:pPr>
    <w:rPr>
      <w:rFonts w:ascii="宋体" w:hAnsi="宋体"/>
      <w:b/>
      <w:sz w:val="24"/>
    </w:rPr>
  </w:style>
  <w:style w:type="paragraph" w:customStyle="1" w:styleId="159">
    <w:name w:val="xl98"/>
    <w:basedOn w:val="1"/>
    <w:qFormat/>
    <w:uiPriority w:val="0"/>
    <w:pPr>
      <w:widowControl/>
      <w:pBdr>
        <w:top w:val="single" w:color="auto" w:sz="4" w:space="0"/>
        <w:left w:val="single" w:color="auto" w:sz="4" w:space="0"/>
        <w:bottom w:val="single" w:color="auto" w:sz="4" w:space="0"/>
      </w:pBdr>
      <w:spacing w:beforeAutospacing="1" w:afterAutospacing="1"/>
      <w:jc w:val="center"/>
    </w:pPr>
    <w:rPr>
      <w:kern w:val="0"/>
      <w:szCs w:val="21"/>
    </w:rPr>
  </w:style>
  <w:style w:type="paragraph" w:customStyle="1" w:styleId="160">
    <w:name w:val="xl106"/>
    <w:basedOn w:val="1"/>
    <w:qFormat/>
    <w:uiPriority w:val="0"/>
    <w:pPr>
      <w:widowControl/>
      <w:pBdr>
        <w:top w:val="single" w:color="auto" w:sz="4" w:space="0"/>
      </w:pBdr>
      <w:spacing w:beforeAutospacing="1" w:afterAutospacing="1"/>
      <w:jc w:val="left"/>
    </w:pPr>
    <w:rPr>
      <w:rFonts w:ascii="宋体" w:hAnsi="宋体" w:cs="宋体"/>
      <w:b/>
      <w:bCs/>
      <w:kern w:val="0"/>
      <w:szCs w:val="21"/>
    </w:rPr>
  </w:style>
  <w:style w:type="paragraph" w:customStyle="1" w:styleId="161">
    <w:name w:val="Char Char2 Char"/>
    <w:basedOn w:val="1"/>
    <w:qFormat/>
    <w:uiPriority w:val="0"/>
    <w:pPr>
      <w:keepNext/>
      <w:keepLines/>
      <w:pageBreakBefore/>
      <w:tabs>
        <w:tab w:val="left" w:pos="390"/>
      </w:tabs>
      <w:ind w:left="390" w:hanging="390"/>
    </w:pPr>
    <w:rPr>
      <w:szCs w:val="24"/>
    </w:rPr>
  </w:style>
  <w:style w:type="paragraph" w:customStyle="1" w:styleId="162">
    <w:name w:val="标题6"/>
    <w:basedOn w:val="9"/>
    <w:qFormat/>
    <w:uiPriority w:val="0"/>
    <w:pPr>
      <w:tabs>
        <w:tab w:val="left" w:pos="0"/>
      </w:tabs>
      <w:adjustRightInd/>
      <w:spacing w:line="360" w:lineRule="auto"/>
      <w:jc w:val="both"/>
    </w:pPr>
    <w:rPr>
      <w:rFonts w:eastAsia="仿宋_GB2312"/>
      <w:b w:val="0"/>
      <w:sz w:val="30"/>
    </w:rPr>
  </w:style>
  <w:style w:type="paragraph" w:customStyle="1" w:styleId="163">
    <w:name w:val="列出段落1"/>
    <w:basedOn w:val="1"/>
    <w:link w:val="294"/>
    <w:qFormat/>
    <w:uiPriority w:val="0"/>
    <w:pPr>
      <w:ind w:firstLine="420" w:firstLineChars="200"/>
    </w:pPr>
    <w:rPr>
      <w:rFonts w:ascii="Calibri" w:hAnsi="Calibri"/>
      <w:szCs w:val="22"/>
    </w:rPr>
  </w:style>
  <w:style w:type="paragraph" w:customStyle="1" w:styleId="164">
    <w:name w:val="xl75"/>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center"/>
    </w:pPr>
    <w:rPr>
      <w:kern w:val="0"/>
      <w:szCs w:val="21"/>
    </w:rPr>
  </w:style>
  <w:style w:type="paragraph" w:customStyle="1" w:styleId="165">
    <w:name w:val="Char Char Char Char Char Char Char"/>
    <w:basedOn w:val="1"/>
    <w:qFormat/>
    <w:uiPriority w:val="0"/>
    <w:rPr>
      <w:rFonts w:ascii="Tahoma" w:hAnsi="Tahoma" w:cs="仿宋_GB2312"/>
      <w:sz w:val="24"/>
      <w:szCs w:val="28"/>
    </w:rPr>
  </w:style>
  <w:style w:type="paragraph" w:customStyle="1" w:styleId="166">
    <w:name w:val="xl99"/>
    <w:basedOn w:val="1"/>
    <w:qFormat/>
    <w:uiPriority w:val="0"/>
    <w:pPr>
      <w:widowControl/>
      <w:pBdr>
        <w:top w:val="single" w:color="auto" w:sz="4" w:space="0"/>
        <w:bottom w:val="single" w:color="auto" w:sz="4" w:space="0"/>
        <w:right w:val="single" w:color="auto" w:sz="4" w:space="0"/>
      </w:pBdr>
      <w:spacing w:beforeAutospacing="1" w:afterAutospacing="1"/>
      <w:jc w:val="center"/>
    </w:pPr>
    <w:rPr>
      <w:rFonts w:ascii="宋体" w:hAnsi="宋体" w:cs="宋体"/>
      <w:kern w:val="0"/>
      <w:szCs w:val="21"/>
    </w:rPr>
  </w:style>
  <w:style w:type="paragraph" w:customStyle="1" w:styleId="167">
    <w:name w:val="正文缩进2"/>
    <w:basedOn w:val="1"/>
    <w:link w:val="249"/>
    <w:qFormat/>
    <w:uiPriority w:val="0"/>
    <w:pPr>
      <w:ind w:firstLine="420"/>
    </w:pPr>
    <w:rPr>
      <w:b/>
      <w:sz w:val="24"/>
    </w:rPr>
  </w:style>
  <w:style w:type="paragraph" w:customStyle="1" w:styleId="168">
    <w:name w:val="列表 21"/>
    <w:basedOn w:val="1"/>
    <w:qFormat/>
    <w:uiPriority w:val="0"/>
    <w:pPr>
      <w:ind w:left="100" w:leftChars="200" w:hanging="200" w:hangingChars="200"/>
    </w:pPr>
  </w:style>
  <w:style w:type="paragraph" w:customStyle="1" w:styleId="169">
    <w:name w:val="xl112"/>
    <w:basedOn w:val="1"/>
    <w:qFormat/>
    <w:uiPriority w:val="0"/>
    <w:pPr>
      <w:widowControl/>
      <w:pBdr>
        <w:bottom w:val="single" w:color="auto" w:sz="4" w:space="0"/>
        <w:right w:val="single" w:color="auto" w:sz="4" w:space="0"/>
      </w:pBdr>
      <w:spacing w:beforeAutospacing="1" w:afterAutospacing="1"/>
      <w:jc w:val="left"/>
    </w:pPr>
    <w:rPr>
      <w:rFonts w:ascii="宋体" w:hAnsi="宋体" w:cs="宋体"/>
      <w:b/>
      <w:bCs/>
      <w:kern w:val="0"/>
      <w:szCs w:val="21"/>
    </w:rPr>
  </w:style>
  <w:style w:type="paragraph" w:customStyle="1" w:styleId="170">
    <w:name w:val="xl81"/>
    <w:basedOn w:val="1"/>
    <w:qFormat/>
    <w:uiPriority w:val="0"/>
    <w:pPr>
      <w:widowControl/>
      <w:pBdr>
        <w:left w:val="single" w:color="auto" w:sz="4" w:space="0"/>
        <w:right w:val="single" w:color="auto" w:sz="4" w:space="0"/>
      </w:pBdr>
      <w:spacing w:beforeAutospacing="1" w:afterAutospacing="1"/>
      <w:jc w:val="left"/>
    </w:pPr>
    <w:rPr>
      <w:kern w:val="0"/>
      <w:sz w:val="20"/>
    </w:rPr>
  </w:style>
  <w:style w:type="paragraph" w:customStyle="1" w:styleId="171">
    <w:name w:val="标题8"/>
    <w:basedOn w:val="10"/>
    <w:qFormat/>
    <w:uiPriority w:val="0"/>
    <w:pPr>
      <w:tabs>
        <w:tab w:val="left" w:pos="0"/>
      </w:tabs>
      <w:adjustRightInd/>
      <w:spacing w:line="360" w:lineRule="auto"/>
      <w:jc w:val="both"/>
    </w:pPr>
    <w:rPr>
      <w:rFonts w:eastAsia="仿宋_GB2312"/>
      <w:sz w:val="30"/>
    </w:rPr>
  </w:style>
  <w:style w:type="paragraph" w:customStyle="1" w:styleId="172">
    <w:name w:val="xl80"/>
    <w:basedOn w:val="1"/>
    <w:qFormat/>
    <w:uiPriority w:val="0"/>
    <w:pPr>
      <w:widowControl/>
      <w:pBdr>
        <w:top w:val="single" w:color="auto" w:sz="4" w:space="0"/>
        <w:left w:val="single" w:color="auto" w:sz="4" w:space="0"/>
        <w:right w:val="single" w:color="auto" w:sz="4" w:space="0"/>
      </w:pBdr>
      <w:spacing w:beforeAutospacing="1" w:afterAutospacing="1"/>
      <w:jc w:val="left"/>
    </w:pPr>
    <w:rPr>
      <w:kern w:val="0"/>
      <w:sz w:val="20"/>
    </w:rPr>
  </w:style>
  <w:style w:type="paragraph" w:customStyle="1" w:styleId="173">
    <w:name w:val="正文2"/>
    <w:basedOn w:val="1"/>
    <w:qFormat/>
    <w:uiPriority w:val="0"/>
    <w:pPr>
      <w:widowControl/>
      <w:spacing w:line="360" w:lineRule="auto"/>
      <w:ind w:firstLine="200" w:firstLineChars="200"/>
      <w:jc w:val="left"/>
    </w:pPr>
    <w:rPr>
      <w:rFonts w:ascii="Verdana" w:hAnsi="Verdana" w:eastAsia="黑体"/>
      <w:kern w:val="0"/>
      <w:lang w:eastAsia="en-US"/>
    </w:rPr>
  </w:style>
  <w:style w:type="paragraph" w:customStyle="1" w:styleId="174">
    <w:name w:val="Char Char Char1"/>
    <w:basedOn w:val="1"/>
    <w:qFormat/>
    <w:uiPriority w:val="0"/>
    <w:rPr>
      <w:szCs w:val="24"/>
    </w:rPr>
  </w:style>
  <w:style w:type="paragraph" w:customStyle="1" w:styleId="175">
    <w:name w:val="xl96"/>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left"/>
    </w:pPr>
    <w:rPr>
      <w:b/>
      <w:bCs/>
      <w:kern w:val="0"/>
      <w:szCs w:val="21"/>
    </w:rPr>
  </w:style>
  <w:style w:type="paragraph" w:customStyle="1" w:styleId="176">
    <w:name w:val="a"/>
    <w:basedOn w:val="1"/>
    <w:qFormat/>
    <w:uiPriority w:val="0"/>
    <w:pPr>
      <w:spacing w:beforeAutospacing="1" w:afterAutospacing="1"/>
      <w:jc w:val="left"/>
    </w:pPr>
    <w:rPr>
      <w:rFonts w:ascii="宋体" w:hAnsi="宋体" w:cs="宋体"/>
      <w:sz w:val="24"/>
      <w:szCs w:val="24"/>
    </w:rPr>
  </w:style>
  <w:style w:type="paragraph" w:customStyle="1" w:styleId="177">
    <w:name w:val="yy正文"/>
    <w:basedOn w:val="53"/>
    <w:qFormat/>
    <w:uiPriority w:val="0"/>
    <w:pPr>
      <w:spacing w:line="300" w:lineRule="auto"/>
    </w:pPr>
    <w:rPr>
      <w:sz w:val="21"/>
    </w:rPr>
  </w:style>
  <w:style w:type="paragraph" w:customStyle="1" w:styleId="178">
    <w:name w:val="样式 标题 3 + 自动设置"/>
    <w:basedOn w:val="5"/>
    <w:qFormat/>
    <w:uiPriority w:val="0"/>
    <w:pPr>
      <w:keepLines/>
      <w:widowControl/>
      <w:autoSpaceDN w:val="0"/>
      <w:spacing w:line="440" w:lineRule="atLeast"/>
      <w:jc w:val="left"/>
    </w:pPr>
  </w:style>
  <w:style w:type="paragraph" w:customStyle="1" w:styleId="179">
    <w:name w:val="标准文本"/>
    <w:basedOn w:val="1"/>
    <w:link w:val="220"/>
    <w:qFormat/>
    <w:uiPriority w:val="0"/>
    <w:pPr>
      <w:spacing w:line="300" w:lineRule="auto"/>
      <w:ind w:firstLine="420" w:firstLineChars="200"/>
    </w:pPr>
    <w:rPr>
      <w:rFonts w:ascii="宋体" w:hAnsi="宋体" w:cs="宋体"/>
      <w:szCs w:val="21"/>
    </w:rPr>
  </w:style>
  <w:style w:type="paragraph" w:customStyle="1" w:styleId="180">
    <w:name w:val="flName"/>
    <w:basedOn w:val="1"/>
    <w:qFormat/>
    <w:uiPriority w:val="0"/>
    <w:pPr>
      <w:adjustRightInd w:val="0"/>
      <w:spacing w:line="360" w:lineRule="atLeast"/>
      <w:jc w:val="center"/>
    </w:pPr>
    <w:rPr>
      <w:rFonts w:ascii="Arial" w:eastAsia="黑体"/>
      <w:sz w:val="32"/>
      <w:szCs w:val="24"/>
    </w:rPr>
  </w:style>
  <w:style w:type="paragraph" w:customStyle="1" w:styleId="181">
    <w:name w:val="正文宋体4"/>
    <w:basedOn w:val="1"/>
    <w:qFormat/>
    <w:uiPriority w:val="0"/>
    <w:pPr>
      <w:tabs>
        <w:tab w:val="left" w:pos="0"/>
      </w:tabs>
      <w:ind w:firstLine="359" w:firstLineChars="149"/>
    </w:pPr>
    <w:rPr>
      <w:rFonts w:ascii="仿宋_GB2312" w:eastAsia="仿宋_GB2312"/>
      <w:b/>
      <w:color w:val="000000"/>
      <w:sz w:val="24"/>
      <w:szCs w:val="24"/>
    </w:rPr>
  </w:style>
  <w:style w:type="paragraph" w:customStyle="1" w:styleId="182">
    <w:name w:val="列表 31"/>
    <w:basedOn w:val="1"/>
    <w:qFormat/>
    <w:uiPriority w:val="0"/>
    <w:pPr>
      <w:ind w:left="100" w:leftChars="400" w:hanging="200" w:hangingChars="200"/>
    </w:pPr>
  </w:style>
  <w:style w:type="paragraph" w:customStyle="1" w:styleId="183">
    <w:name w:val="列出段落4"/>
    <w:basedOn w:val="1"/>
    <w:unhideWhenUsed/>
    <w:qFormat/>
    <w:uiPriority w:val="99"/>
    <w:pPr>
      <w:ind w:firstLine="420" w:firstLineChars="200"/>
    </w:pPr>
  </w:style>
  <w:style w:type="paragraph" w:customStyle="1" w:styleId="184">
    <w:name w:val="正文表标题"/>
    <w:next w:val="185"/>
    <w:qFormat/>
    <w:uiPriority w:val="0"/>
    <w:pPr>
      <w:numPr>
        <w:ilvl w:val="0"/>
        <w:numId w:val="1"/>
      </w:numPr>
      <w:jc w:val="center"/>
    </w:pPr>
    <w:rPr>
      <w:rFonts w:ascii="黑体" w:hAnsi="Times New Roman" w:eastAsia="黑体" w:cs="Calibri"/>
      <w:sz w:val="21"/>
      <w:lang w:val="en-US" w:eastAsia="zh-CN" w:bidi="ar-SA"/>
    </w:rPr>
  </w:style>
  <w:style w:type="paragraph" w:customStyle="1" w:styleId="185">
    <w:name w:val="段"/>
    <w:qFormat/>
    <w:uiPriority w:val="0"/>
    <w:pPr>
      <w:autoSpaceDE w:val="0"/>
      <w:autoSpaceDN w:val="0"/>
      <w:ind w:firstLine="200" w:firstLineChars="200"/>
      <w:jc w:val="both"/>
    </w:pPr>
    <w:rPr>
      <w:rFonts w:ascii="宋体" w:hAnsi="Times New Roman" w:eastAsia="宋体" w:cs="Calibri"/>
      <w:sz w:val="21"/>
      <w:lang w:val="en-US" w:eastAsia="zh-CN" w:bidi="ar-SA"/>
    </w:rPr>
  </w:style>
  <w:style w:type="paragraph" w:customStyle="1" w:styleId="186">
    <w:name w:val="二级条标题"/>
    <w:basedOn w:val="187"/>
    <w:next w:val="185"/>
    <w:qFormat/>
    <w:uiPriority w:val="0"/>
    <w:pPr>
      <w:outlineLvl w:val="3"/>
    </w:pPr>
  </w:style>
  <w:style w:type="paragraph" w:customStyle="1" w:styleId="187">
    <w:name w:val="一级条标题"/>
    <w:next w:val="185"/>
    <w:qFormat/>
    <w:uiPriority w:val="0"/>
    <w:pPr>
      <w:outlineLvl w:val="2"/>
    </w:pPr>
    <w:rPr>
      <w:rFonts w:ascii="Times New Roman" w:hAnsi="Times New Roman" w:eastAsia="黑体" w:cs="Calibri"/>
      <w:sz w:val="21"/>
      <w:lang w:val="en-US" w:eastAsia="zh-CN" w:bidi="ar-SA"/>
    </w:rPr>
  </w:style>
  <w:style w:type="paragraph" w:customStyle="1" w:styleId="188">
    <w:name w:val="reader-word-layer"/>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89">
    <w:name w:val="样式 122 10 磅"/>
    <w:qFormat/>
    <w:uiPriority w:val="0"/>
    <w:pPr>
      <w:widowControl w:val="0"/>
      <w:jc w:val="both"/>
    </w:pPr>
    <w:rPr>
      <w:rFonts w:ascii="宋体" w:hAnsi="Calibri" w:eastAsia="宋体" w:cs="Times New Roman"/>
      <w:kern w:val="2"/>
      <w:sz w:val="21"/>
      <w:szCs w:val="21"/>
      <w:lang w:val="en-US" w:eastAsia="zh-CN" w:bidi="ar-SA"/>
    </w:rPr>
  </w:style>
  <w:style w:type="paragraph" w:customStyle="1" w:styleId="190">
    <w:name w:val="样式 119 10 磅"/>
    <w:qFormat/>
    <w:uiPriority w:val="0"/>
    <w:pPr>
      <w:widowControl w:val="0"/>
      <w:jc w:val="both"/>
    </w:pPr>
    <w:rPr>
      <w:rFonts w:ascii="宋体" w:hAnsi="Calibri" w:eastAsia="宋体" w:cs="Times New Roman"/>
      <w:kern w:val="2"/>
      <w:sz w:val="21"/>
      <w:szCs w:val="21"/>
      <w:lang w:val="en-US" w:eastAsia="zh-CN" w:bidi="ar-SA"/>
    </w:rPr>
  </w:style>
  <w:style w:type="paragraph" w:customStyle="1" w:styleId="191">
    <w:name w:val="样式 117 10 磅"/>
    <w:qFormat/>
    <w:uiPriority w:val="0"/>
    <w:pPr>
      <w:widowControl w:val="0"/>
      <w:jc w:val="both"/>
    </w:pPr>
    <w:rPr>
      <w:rFonts w:ascii="宋体" w:hAnsi="Calibri" w:eastAsia="宋体" w:cs="Times New Roman"/>
      <w:kern w:val="2"/>
      <w:sz w:val="21"/>
      <w:szCs w:val="21"/>
      <w:lang w:val="en-US" w:eastAsia="zh-CN" w:bidi="ar-SA"/>
    </w:rPr>
  </w:style>
  <w:style w:type="paragraph" w:customStyle="1" w:styleId="192">
    <w:name w:val="样式 114 10 磅"/>
    <w:qFormat/>
    <w:uiPriority w:val="0"/>
    <w:pPr>
      <w:widowControl w:val="0"/>
      <w:jc w:val="both"/>
    </w:pPr>
    <w:rPr>
      <w:rFonts w:ascii="宋体" w:hAnsi="Calibri" w:eastAsia="宋体" w:cs="Times New Roman"/>
      <w:kern w:val="2"/>
      <w:sz w:val="21"/>
      <w:szCs w:val="21"/>
      <w:lang w:val="en-US" w:eastAsia="zh-CN" w:bidi="ar-SA"/>
    </w:rPr>
  </w:style>
  <w:style w:type="paragraph" w:customStyle="1" w:styleId="193">
    <w:name w:val="样式 116 10 磅"/>
    <w:qFormat/>
    <w:uiPriority w:val="0"/>
    <w:pPr>
      <w:widowControl w:val="0"/>
      <w:jc w:val="both"/>
    </w:pPr>
    <w:rPr>
      <w:rFonts w:ascii="宋体" w:hAnsi="Calibri" w:eastAsia="宋体" w:cs="Times New Roman"/>
      <w:kern w:val="2"/>
      <w:sz w:val="21"/>
      <w:szCs w:val="21"/>
      <w:lang w:val="en-US" w:eastAsia="zh-CN" w:bidi="ar-SA"/>
    </w:rPr>
  </w:style>
  <w:style w:type="paragraph" w:customStyle="1" w:styleId="194">
    <w:name w:val="样式 115 10 磅"/>
    <w:qFormat/>
    <w:uiPriority w:val="0"/>
    <w:pPr>
      <w:widowControl w:val="0"/>
      <w:jc w:val="both"/>
    </w:pPr>
    <w:rPr>
      <w:rFonts w:ascii="宋体" w:hAnsi="Calibri" w:eastAsia="宋体" w:cs="Times New Roman"/>
      <w:kern w:val="2"/>
      <w:sz w:val="21"/>
      <w:szCs w:val="21"/>
      <w:lang w:val="en-US" w:eastAsia="zh-CN" w:bidi="ar-SA"/>
    </w:rPr>
  </w:style>
  <w:style w:type="paragraph" w:customStyle="1" w:styleId="195">
    <w:name w:val="样式 8 11 磅"/>
    <w:qFormat/>
    <w:uiPriority w:val="0"/>
    <w:pPr>
      <w:adjustRightInd w:val="0"/>
      <w:snapToGrid w:val="0"/>
      <w:spacing w:after="200"/>
    </w:pPr>
    <w:rPr>
      <w:rFonts w:ascii="Tahoma" w:hAnsi="Tahoma" w:eastAsia="微软雅黑" w:cs="Times New Roman"/>
      <w:sz w:val="22"/>
      <w:szCs w:val="22"/>
      <w:lang w:val="en-US" w:eastAsia="zh-CN" w:bidi="ar-SA"/>
    </w:rPr>
  </w:style>
  <w:style w:type="paragraph" w:customStyle="1" w:styleId="196">
    <w:name w:val="样式 124 10 磅"/>
    <w:qFormat/>
    <w:uiPriority w:val="0"/>
    <w:pPr>
      <w:widowControl w:val="0"/>
      <w:jc w:val="both"/>
    </w:pPr>
    <w:rPr>
      <w:rFonts w:ascii="宋体" w:hAnsi="Calibri" w:eastAsia="宋体" w:cs="Times New Roman"/>
      <w:kern w:val="2"/>
      <w:sz w:val="21"/>
      <w:szCs w:val="21"/>
      <w:lang w:val="en-US" w:eastAsia="zh-CN" w:bidi="ar-SA"/>
    </w:rPr>
  </w:style>
  <w:style w:type="paragraph" w:customStyle="1" w:styleId="197">
    <w:name w:val="样式 121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98">
    <w:name w:val="样式 113 10 磅"/>
    <w:qFormat/>
    <w:uiPriority w:val="0"/>
    <w:pPr>
      <w:widowControl w:val="0"/>
      <w:jc w:val="both"/>
    </w:pPr>
    <w:rPr>
      <w:rFonts w:ascii="宋体" w:hAnsi="Calibri" w:eastAsia="宋体" w:cs="Times New Roman"/>
      <w:kern w:val="2"/>
      <w:sz w:val="21"/>
      <w:szCs w:val="21"/>
      <w:lang w:val="en-US" w:eastAsia="zh-CN" w:bidi="ar-SA"/>
    </w:rPr>
  </w:style>
  <w:style w:type="paragraph" w:customStyle="1" w:styleId="199">
    <w:name w:val="样式 125 10 磅"/>
    <w:qFormat/>
    <w:uiPriority w:val="0"/>
    <w:pPr>
      <w:widowControl w:val="0"/>
      <w:jc w:val="both"/>
    </w:pPr>
    <w:rPr>
      <w:rFonts w:ascii="宋体" w:hAnsi="Calibri" w:eastAsia="宋体" w:cs="Times New Roman"/>
      <w:kern w:val="2"/>
      <w:sz w:val="21"/>
      <w:szCs w:val="21"/>
      <w:lang w:val="en-US" w:eastAsia="zh-CN" w:bidi="ar-SA"/>
    </w:rPr>
  </w:style>
  <w:style w:type="paragraph" w:customStyle="1" w:styleId="200">
    <w:name w:val="样式 118 10 磅"/>
    <w:qFormat/>
    <w:uiPriority w:val="0"/>
    <w:pPr>
      <w:widowControl w:val="0"/>
      <w:jc w:val="both"/>
    </w:pPr>
    <w:rPr>
      <w:rFonts w:ascii="宋体" w:hAnsi="Calibri" w:eastAsia="宋体" w:cs="Times New Roman"/>
      <w:kern w:val="2"/>
      <w:sz w:val="21"/>
      <w:szCs w:val="21"/>
      <w:lang w:val="en-US" w:eastAsia="zh-CN" w:bidi="ar-SA"/>
    </w:rPr>
  </w:style>
  <w:style w:type="paragraph" w:customStyle="1" w:styleId="201">
    <w:name w:val="样式 112 10 磅"/>
    <w:qFormat/>
    <w:uiPriority w:val="0"/>
    <w:pPr>
      <w:widowControl w:val="0"/>
      <w:jc w:val="both"/>
    </w:pPr>
    <w:rPr>
      <w:rFonts w:ascii="宋体" w:hAnsi="Calibri" w:eastAsia="宋体" w:cs="Times New Roman"/>
      <w:kern w:val="2"/>
      <w:sz w:val="21"/>
      <w:szCs w:val="21"/>
      <w:lang w:val="en-US" w:eastAsia="zh-CN" w:bidi="ar-SA"/>
    </w:rPr>
  </w:style>
  <w:style w:type="paragraph" w:customStyle="1" w:styleId="202">
    <w:name w:val="样式 80 小四"/>
    <w:qFormat/>
    <w:uiPriority w:val="0"/>
    <w:pPr>
      <w:spacing w:after="5" w:line="268" w:lineRule="auto"/>
      <w:ind w:left="130" w:hanging="10"/>
    </w:pPr>
    <w:rPr>
      <w:rFonts w:ascii="微软雅黑" w:hAnsi="Calibri" w:eastAsia="微软雅黑" w:cs="微软雅黑"/>
      <w:color w:val="000000"/>
      <w:kern w:val="2"/>
      <w:sz w:val="24"/>
      <w:szCs w:val="22"/>
      <w:lang w:val="en-US" w:eastAsia="zh-CN" w:bidi="ar-SA"/>
    </w:rPr>
  </w:style>
  <w:style w:type="paragraph" w:customStyle="1" w:styleId="203">
    <w:name w:val="样式 123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04">
    <w:name w:val="样式 9 11 磅"/>
    <w:qFormat/>
    <w:uiPriority w:val="0"/>
    <w:pPr>
      <w:adjustRightInd w:val="0"/>
      <w:snapToGrid w:val="0"/>
      <w:spacing w:after="200"/>
    </w:pPr>
    <w:rPr>
      <w:rFonts w:ascii="Tahoma" w:hAnsi="Tahoma" w:eastAsia="微软雅黑" w:cs="Times New Roman"/>
      <w:sz w:val="22"/>
      <w:szCs w:val="22"/>
      <w:lang w:val="en-US" w:eastAsia="zh-CN" w:bidi="ar-SA"/>
    </w:rPr>
  </w:style>
  <w:style w:type="paragraph" w:customStyle="1" w:styleId="205">
    <w:name w:val="样式 120 10 磅"/>
    <w:qFormat/>
    <w:uiPriority w:val="0"/>
    <w:pPr>
      <w:widowControl w:val="0"/>
      <w:jc w:val="both"/>
    </w:pPr>
    <w:rPr>
      <w:rFonts w:ascii="宋体" w:hAnsi="Calibri" w:eastAsia="宋体" w:cs="Times New Roman"/>
      <w:kern w:val="2"/>
      <w:sz w:val="21"/>
      <w:szCs w:val="21"/>
      <w:lang w:val="en-US" w:eastAsia="zh-CN" w:bidi="ar-SA"/>
    </w:rPr>
  </w:style>
  <w:style w:type="paragraph" w:customStyle="1" w:styleId="206">
    <w:name w:val="彩色列表 - 强调文字颜色 12"/>
    <w:basedOn w:val="1"/>
    <w:qFormat/>
    <w:uiPriority w:val="0"/>
    <w:pPr>
      <w:ind w:firstLine="200" w:firstLineChars="200"/>
    </w:pPr>
    <w:rPr>
      <w:rFonts w:ascii="Calibri" w:hAnsi="Calibri"/>
      <w:szCs w:val="22"/>
    </w:rPr>
  </w:style>
  <w:style w:type="paragraph" w:customStyle="1" w:styleId="207">
    <w:name w:val="列出段落5"/>
    <w:basedOn w:val="1"/>
    <w:qFormat/>
    <w:uiPriority w:val="34"/>
    <w:pPr>
      <w:ind w:firstLine="420" w:firstLineChars="200"/>
    </w:pPr>
    <w:rPr>
      <w:rFonts w:ascii="Calibri" w:hAnsi="Calibri"/>
      <w:szCs w:val="22"/>
    </w:rPr>
  </w:style>
  <w:style w:type="paragraph" w:customStyle="1" w:styleId="208">
    <w:name w:val="样式 4 四号"/>
    <w:qFormat/>
    <w:uiPriority w:val="0"/>
    <w:pPr>
      <w:widowControl w:val="0"/>
      <w:spacing w:line="360" w:lineRule="auto"/>
      <w:jc w:val="both"/>
    </w:pPr>
    <w:rPr>
      <w:rFonts w:ascii="Times New Roman" w:hAnsi="Times New Roman" w:eastAsia="方正仿宋_GBK" w:cs="Times New Roman"/>
      <w:kern w:val="2"/>
      <w:sz w:val="28"/>
      <w:szCs w:val="24"/>
      <w:lang w:val="en-US" w:eastAsia="zh-CN" w:bidi="ar-SA"/>
    </w:rPr>
  </w:style>
  <w:style w:type="paragraph" w:customStyle="1" w:styleId="209">
    <w:name w:val="样式 3 四号"/>
    <w:qFormat/>
    <w:uiPriority w:val="0"/>
    <w:pPr>
      <w:keepNext/>
      <w:keepLines/>
      <w:widowControl w:val="0"/>
      <w:spacing w:line="560" w:lineRule="exact"/>
      <w:jc w:val="both"/>
      <w:outlineLvl w:val="2"/>
    </w:pPr>
    <w:rPr>
      <w:rFonts w:ascii="Times New Roman" w:hAnsi="Times New Roman" w:eastAsia="宋体" w:cs="Times New Roman"/>
      <w:spacing w:val="-4"/>
      <w:kern w:val="2"/>
      <w:sz w:val="28"/>
      <w:szCs w:val="24"/>
      <w:lang w:val="en-US" w:eastAsia="zh-CN" w:bidi="ar-SA"/>
    </w:rPr>
  </w:style>
  <w:style w:type="paragraph" w:customStyle="1" w:styleId="210">
    <w:name w:val="样式 9 10 磅"/>
    <w:link w:val="31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11">
    <w:name w:val="样式 2 四号"/>
    <w:qFormat/>
    <w:uiPriority w:val="0"/>
    <w:pPr>
      <w:widowControl w:val="0"/>
      <w:spacing w:line="360" w:lineRule="auto"/>
      <w:jc w:val="both"/>
    </w:pPr>
    <w:rPr>
      <w:rFonts w:ascii="Times New Roman" w:hAnsi="Times New Roman" w:eastAsia="方正仿宋_GBK" w:cs="Times New Roman"/>
      <w:kern w:val="2"/>
      <w:sz w:val="28"/>
      <w:szCs w:val="24"/>
      <w:lang w:val="en-US" w:eastAsia="zh-CN" w:bidi="ar-SA"/>
    </w:rPr>
  </w:style>
  <w:style w:type="paragraph" w:customStyle="1" w:styleId="212">
    <w:name w:val="样式 9 四号"/>
    <w:qFormat/>
    <w:uiPriority w:val="0"/>
    <w:pPr>
      <w:widowControl w:val="0"/>
      <w:spacing w:line="360" w:lineRule="auto"/>
      <w:jc w:val="both"/>
    </w:pPr>
    <w:rPr>
      <w:rFonts w:ascii="Times New Roman" w:hAnsi="Times New Roman" w:eastAsia="方正仿宋_GBK" w:cs="Times New Roman"/>
      <w:kern w:val="2"/>
      <w:sz w:val="28"/>
      <w:szCs w:val="24"/>
      <w:lang w:val="en-US" w:eastAsia="zh-CN" w:bidi="ar-SA"/>
    </w:rPr>
  </w:style>
  <w:style w:type="paragraph" w:customStyle="1" w:styleId="213">
    <w:name w:val="样式 1 四号"/>
    <w:qFormat/>
    <w:uiPriority w:val="0"/>
    <w:pPr>
      <w:keepNext/>
      <w:keepLines/>
      <w:widowControl w:val="0"/>
      <w:spacing w:line="560" w:lineRule="exact"/>
      <w:jc w:val="both"/>
      <w:outlineLvl w:val="1"/>
    </w:pPr>
    <w:rPr>
      <w:rFonts w:ascii="Times New Roman" w:hAnsi="Times New Roman" w:eastAsia="宋体" w:cs="Times New Roman"/>
      <w:b/>
      <w:spacing w:val="-4"/>
      <w:kern w:val="2"/>
      <w:sz w:val="28"/>
      <w:szCs w:val="24"/>
      <w:lang w:val="en-US" w:eastAsia="zh-CN" w:bidi="ar-SA"/>
    </w:rPr>
  </w:style>
  <w:style w:type="paragraph" w:customStyle="1" w:styleId="214">
    <w:name w:val="普通正文"/>
    <w:basedOn w:val="1"/>
    <w:qFormat/>
    <w:uiPriority w:val="0"/>
    <w:pPr>
      <w:spacing w:after="120" w:line="360" w:lineRule="auto"/>
      <w:ind w:firstLine="480"/>
      <w:textAlignment w:val="baseline"/>
    </w:pPr>
    <w:rPr>
      <w:rFonts w:ascii="Arial" w:hAnsi="Arial"/>
      <w:sz w:val="24"/>
      <w:szCs w:val="24"/>
    </w:rPr>
  </w:style>
  <w:style w:type="character" w:customStyle="1" w:styleId="215">
    <w:name w:val="正文文本 (8)_"/>
    <w:link w:val="155"/>
    <w:qFormat/>
    <w:uiPriority w:val="0"/>
    <w:rPr>
      <w:rFonts w:ascii="Gulim" w:hAnsi="Gulim" w:eastAsia="Gulim" w:cs="Gulim"/>
      <w:b/>
      <w:sz w:val="15"/>
      <w:szCs w:val="15"/>
      <w:shd w:val="clear" w:color="auto" w:fill="FFFFFF"/>
      <w:lang w:eastAsia="en-US"/>
    </w:rPr>
  </w:style>
  <w:style w:type="character" w:customStyle="1" w:styleId="216">
    <w:name w:val="批注主题 字符"/>
    <w:link w:val="39"/>
    <w:qFormat/>
    <w:uiPriority w:val="0"/>
    <w:rPr>
      <w:b/>
      <w:bCs/>
      <w:kern w:val="2"/>
      <w:sz w:val="21"/>
    </w:rPr>
  </w:style>
  <w:style w:type="character" w:customStyle="1" w:styleId="217">
    <w:name w:val="批注文字 Char1"/>
    <w:qFormat/>
    <w:uiPriority w:val="0"/>
    <w:rPr>
      <w:kern w:val="2"/>
      <w:sz w:val="21"/>
    </w:rPr>
  </w:style>
  <w:style w:type="character" w:customStyle="1" w:styleId="218">
    <w:name w:val="标题 8 Char1"/>
    <w:qFormat/>
    <w:uiPriority w:val="0"/>
    <w:rPr>
      <w:rFonts w:ascii="Arial" w:hAnsi="Arial" w:eastAsia="黑体"/>
      <w:sz w:val="24"/>
      <w:szCs w:val="24"/>
    </w:rPr>
  </w:style>
  <w:style w:type="character" w:customStyle="1" w:styleId="219">
    <w:name w:val="标题 8 字符"/>
    <w:link w:val="10"/>
    <w:qFormat/>
    <w:uiPriority w:val="0"/>
    <w:rPr>
      <w:rFonts w:ascii="Arial" w:hAnsi="Arial" w:eastAsia="黑体"/>
      <w:sz w:val="24"/>
      <w:szCs w:val="24"/>
    </w:rPr>
  </w:style>
  <w:style w:type="character" w:customStyle="1" w:styleId="220">
    <w:name w:val="标准文本 Char Char"/>
    <w:link w:val="179"/>
    <w:qFormat/>
    <w:uiPriority w:val="0"/>
    <w:rPr>
      <w:rFonts w:ascii="宋体" w:hAnsi="宋体" w:eastAsia="宋体" w:cs="宋体"/>
      <w:kern w:val="2"/>
      <w:sz w:val="21"/>
      <w:szCs w:val="21"/>
      <w:lang w:val="en-US" w:eastAsia="zh-CN"/>
    </w:rPr>
  </w:style>
  <w:style w:type="character" w:customStyle="1" w:styleId="221">
    <w:name w:val="标题 2 Char2"/>
    <w:qFormat/>
    <w:uiPriority w:val="0"/>
    <w:rPr>
      <w:rFonts w:ascii="Arial" w:hAnsi="Arial" w:eastAsia="黑体"/>
      <w:b/>
      <w:bCs/>
      <w:kern w:val="2"/>
      <w:sz w:val="32"/>
      <w:szCs w:val="32"/>
    </w:rPr>
  </w:style>
  <w:style w:type="character" w:customStyle="1" w:styleId="222">
    <w:name w:val="正文文本缩进 2 Char1"/>
    <w:link w:val="142"/>
    <w:qFormat/>
    <w:uiPriority w:val="0"/>
    <w:rPr>
      <w:rFonts w:ascii="宋体"/>
      <w:kern w:val="2"/>
      <w:sz w:val="21"/>
    </w:rPr>
  </w:style>
  <w:style w:type="character" w:customStyle="1" w:styleId="223">
    <w:name w:val="标题 4 Char2"/>
    <w:qFormat/>
    <w:uiPriority w:val="0"/>
    <w:rPr>
      <w:rFonts w:ascii="Arial" w:hAnsi="Arial" w:eastAsia="黑体" w:cs="Arial"/>
      <w:b/>
      <w:bCs/>
      <w:kern w:val="2"/>
      <w:sz w:val="28"/>
      <w:szCs w:val="28"/>
    </w:rPr>
  </w:style>
  <w:style w:type="character" w:customStyle="1" w:styleId="224">
    <w:name w:val="正文文本缩进 字符"/>
    <w:link w:val="18"/>
    <w:qFormat/>
    <w:uiPriority w:val="0"/>
    <w:rPr>
      <w:rFonts w:ascii="宋体" w:hAnsi="Times New Roman" w:eastAsia="宋体" w:cs="Times New Roman"/>
      <w:kern w:val="0"/>
      <w:sz w:val="20"/>
      <w:szCs w:val="20"/>
    </w:rPr>
  </w:style>
  <w:style w:type="character" w:customStyle="1" w:styleId="225">
    <w:name w:val="批注文字 字符"/>
    <w:link w:val="16"/>
    <w:qFormat/>
    <w:uiPriority w:val="0"/>
    <w:rPr>
      <w:kern w:val="2"/>
      <w:sz w:val="21"/>
    </w:rPr>
  </w:style>
  <w:style w:type="character" w:customStyle="1" w:styleId="226">
    <w:name w:val="文档结构图 Char2"/>
    <w:link w:val="141"/>
    <w:qFormat/>
    <w:uiPriority w:val="0"/>
    <w:rPr>
      <w:rFonts w:ascii="宋体" w:eastAsia="仿宋_GB2312"/>
      <w:sz w:val="18"/>
      <w:szCs w:val="18"/>
    </w:rPr>
  </w:style>
  <w:style w:type="character" w:customStyle="1" w:styleId="227">
    <w:name w:val="标题 9 Char1"/>
    <w:qFormat/>
    <w:uiPriority w:val="0"/>
    <w:rPr>
      <w:rFonts w:ascii="Arial" w:hAnsi="Arial" w:eastAsia="黑体"/>
      <w:sz w:val="21"/>
      <w:szCs w:val="21"/>
    </w:rPr>
  </w:style>
  <w:style w:type="character" w:customStyle="1" w:styleId="228">
    <w:name w:val="标题 Char"/>
    <w:qFormat/>
    <w:uiPriority w:val="0"/>
    <w:rPr>
      <w:rFonts w:ascii="Cambria" w:hAnsi="Cambria" w:eastAsia="宋体" w:cs="Times New Roman"/>
      <w:b/>
      <w:bCs/>
      <w:kern w:val="0"/>
      <w:sz w:val="32"/>
      <w:szCs w:val="32"/>
    </w:rPr>
  </w:style>
  <w:style w:type="character" w:customStyle="1" w:styleId="229">
    <w:name w:val="style21"/>
    <w:qFormat/>
    <w:uiPriority w:val="0"/>
    <w:rPr>
      <w:sz w:val="18"/>
      <w:szCs w:val="18"/>
    </w:rPr>
  </w:style>
  <w:style w:type="character" w:customStyle="1" w:styleId="230">
    <w:name w:val="identication Char"/>
    <w:qFormat/>
    <w:uiPriority w:val="0"/>
    <w:rPr>
      <w:rFonts w:eastAsia="宋体"/>
      <w:kern w:val="2"/>
      <w:sz w:val="21"/>
      <w:szCs w:val="24"/>
      <w:lang w:val="en-US" w:eastAsia="zh-CN"/>
    </w:rPr>
  </w:style>
  <w:style w:type="character" w:customStyle="1" w:styleId="231">
    <w:name w:val="标题 2 Char Char Char"/>
    <w:qFormat/>
    <w:uiPriority w:val="0"/>
    <w:rPr>
      <w:rFonts w:ascii="Arial" w:hAnsi="Arial" w:eastAsia="黑体"/>
      <w:b/>
      <w:bCs/>
      <w:kern w:val="2"/>
      <w:sz w:val="32"/>
      <w:szCs w:val="32"/>
      <w:lang w:val="en-US" w:eastAsia="zh-CN"/>
    </w:rPr>
  </w:style>
  <w:style w:type="character" w:customStyle="1" w:styleId="232">
    <w:name w:val="apple-converted-space"/>
    <w:qFormat/>
    <w:uiPriority w:val="0"/>
  </w:style>
  <w:style w:type="character" w:customStyle="1" w:styleId="233">
    <w:name w:val="yy1"/>
    <w:qFormat/>
    <w:uiPriority w:val="0"/>
    <w:rPr>
      <w:rFonts w:ascii="宋体" w:hAnsi="宋体" w:eastAsia="宋体"/>
      <w:b/>
      <w:bCs/>
      <w:sz w:val="28"/>
    </w:rPr>
  </w:style>
  <w:style w:type="character" w:customStyle="1" w:styleId="234">
    <w:name w:val="表格标题_"/>
    <w:link w:val="57"/>
    <w:qFormat/>
    <w:uiPriority w:val="0"/>
    <w:rPr>
      <w:rFonts w:ascii="Gulim" w:hAnsi="Gulim" w:eastAsia="Gulim" w:cs="Gulim"/>
      <w:b/>
      <w:sz w:val="15"/>
      <w:szCs w:val="15"/>
      <w:shd w:val="clear" w:color="auto" w:fill="FFFFFF"/>
      <w:lang w:eastAsia="en-US"/>
    </w:rPr>
  </w:style>
  <w:style w:type="character" w:customStyle="1" w:styleId="235">
    <w:name w:val="apple-style-span"/>
    <w:qFormat/>
    <w:uiPriority w:val="0"/>
  </w:style>
  <w:style w:type="character" w:customStyle="1" w:styleId="236">
    <w:name w:val="标题 Char2"/>
    <w:qFormat/>
    <w:uiPriority w:val="0"/>
    <w:rPr>
      <w:kern w:val="2"/>
      <w:sz w:val="30"/>
      <w:szCs w:val="24"/>
    </w:rPr>
  </w:style>
  <w:style w:type="character" w:customStyle="1" w:styleId="237">
    <w:name w:val="列出段落 Char"/>
    <w:qFormat/>
    <w:uiPriority w:val="0"/>
    <w:rPr>
      <w:rFonts w:ascii="Calibri" w:hAnsi="Calibri"/>
      <w:kern w:val="2"/>
      <w:sz w:val="21"/>
      <w:szCs w:val="22"/>
    </w:rPr>
  </w:style>
  <w:style w:type="character" w:customStyle="1" w:styleId="238">
    <w:name w:val="标题 9 字符"/>
    <w:link w:val="11"/>
    <w:qFormat/>
    <w:uiPriority w:val="0"/>
    <w:rPr>
      <w:rFonts w:ascii="Arial" w:hAnsi="Arial" w:eastAsia="黑体"/>
      <w:sz w:val="21"/>
      <w:szCs w:val="21"/>
    </w:rPr>
  </w:style>
  <w:style w:type="character" w:customStyle="1" w:styleId="239">
    <w:name w:val="页脚 Char"/>
    <w:qFormat/>
    <w:uiPriority w:val="0"/>
    <w:rPr>
      <w:rFonts w:ascii="宋体" w:hAnsi="Times New Roman" w:eastAsia="宋体" w:cs="Times New Roman"/>
      <w:kern w:val="0"/>
      <w:sz w:val="18"/>
      <w:szCs w:val="18"/>
    </w:rPr>
  </w:style>
  <w:style w:type="character" w:customStyle="1" w:styleId="240">
    <w:name w:val="正文缩进 字符"/>
    <w:link w:val="6"/>
    <w:qFormat/>
    <w:uiPriority w:val="0"/>
    <w:rPr>
      <w:b/>
      <w:kern w:val="2"/>
      <w:sz w:val="24"/>
    </w:rPr>
  </w:style>
  <w:style w:type="character" w:customStyle="1" w:styleId="241">
    <w:name w:val="正文文本缩进 2 字符"/>
    <w:link w:val="25"/>
    <w:qFormat/>
    <w:uiPriority w:val="0"/>
    <w:rPr>
      <w:rFonts w:ascii="宋体"/>
      <w:kern w:val="2"/>
      <w:sz w:val="21"/>
    </w:rPr>
  </w:style>
  <w:style w:type="character" w:customStyle="1" w:styleId="242">
    <w:name w:val="标题 6 Char1"/>
    <w:qFormat/>
    <w:uiPriority w:val="0"/>
    <w:rPr>
      <w:rFonts w:ascii="Arial" w:hAnsi="Arial" w:eastAsia="黑体"/>
      <w:b/>
      <w:bCs/>
      <w:sz w:val="24"/>
      <w:szCs w:val="24"/>
    </w:rPr>
  </w:style>
  <w:style w:type="character" w:customStyle="1" w:styleId="243">
    <w:name w:val="正文文本 (2)"/>
    <w:qFormat/>
    <w:uiPriority w:val="0"/>
    <w:rPr>
      <w:rFonts w:ascii="宋体" w:hAnsi="宋体" w:eastAsia="宋体" w:cs="宋体"/>
      <w:b/>
      <w:color w:val="000000"/>
      <w:spacing w:val="0"/>
      <w:w w:val="100"/>
      <w:kern w:val="2"/>
      <w:position w:val="0"/>
      <w:sz w:val="17"/>
      <w:szCs w:val="17"/>
      <w:u w:val="none"/>
      <w:lang w:val="zh-CN" w:eastAsia="zh-CN"/>
    </w:rPr>
  </w:style>
  <w:style w:type="character" w:customStyle="1" w:styleId="244">
    <w:name w:val="新正文 Char Char"/>
    <w:link w:val="111"/>
    <w:qFormat/>
    <w:uiPriority w:val="0"/>
    <w:rPr>
      <w:rFonts w:ascii="宋体" w:hAnsi="宋体" w:cs="宋体"/>
      <w:b/>
      <w:bCs/>
      <w:color w:val="000000"/>
      <w:sz w:val="24"/>
      <w:szCs w:val="21"/>
    </w:rPr>
  </w:style>
  <w:style w:type="character" w:customStyle="1" w:styleId="245">
    <w:name w:val="日期 Char2"/>
    <w:link w:val="157"/>
    <w:qFormat/>
    <w:uiPriority w:val="0"/>
    <w:rPr>
      <w:rFonts w:ascii="宋体"/>
      <w:kern w:val="2"/>
      <w:sz w:val="21"/>
    </w:rPr>
  </w:style>
  <w:style w:type="character" w:customStyle="1" w:styleId="246">
    <w:name w:val="文档结构图 Char1"/>
    <w:qFormat/>
    <w:uiPriority w:val="0"/>
    <w:rPr>
      <w:rFonts w:ascii="宋体" w:eastAsia="仿宋_GB2312"/>
      <w:sz w:val="18"/>
      <w:szCs w:val="18"/>
    </w:rPr>
  </w:style>
  <w:style w:type="character" w:customStyle="1" w:styleId="247">
    <w:name w:val="标题 4 Char1"/>
    <w:qFormat/>
    <w:uiPriority w:val="0"/>
    <w:rPr>
      <w:rFonts w:ascii="Arial" w:hAnsi="Arial" w:eastAsia="黑体" w:cs="Arial"/>
      <w:b/>
      <w:bCs/>
      <w:kern w:val="2"/>
      <w:sz w:val="28"/>
      <w:szCs w:val="28"/>
    </w:rPr>
  </w:style>
  <w:style w:type="character" w:customStyle="1" w:styleId="248">
    <w:name w:val="标题 5 Char"/>
    <w:qFormat/>
    <w:uiPriority w:val="0"/>
    <w:rPr>
      <w:rFonts w:ascii="宋体"/>
      <w:b/>
      <w:bCs/>
      <w:sz w:val="28"/>
      <w:szCs w:val="28"/>
    </w:rPr>
  </w:style>
  <w:style w:type="character" w:customStyle="1" w:styleId="249">
    <w:name w:val="正文缩进 Char1"/>
    <w:link w:val="167"/>
    <w:qFormat/>
    <w:uiPriority w:val="0"/>
    <w:rPr>
      <w:b/>
      <w:kern w:val="2"/>
      <w:sz w:val="24"/>
    </w:rPr>
  </w:style>
  <w:style w:type="character" w:customStyle="1" w:styleId="250">
    <w:name w:val="批注主题 Char1"/>
    <w:link w:val="50"/>
    <w:qFormat/>
    <w:uiPriority w:val="0"/>
    <w:rPr>
      <w:b/>
      <w:bCs/>
      <w:kern w:val="2"/>
      <w:sz w:val="21"/>
    </w:rPr>
  </w:style>
  <w:style w:type="character" w:customStyle="1" w:styleId="251">
    <w:name w:val="标题 5 字符"/>
    <w:link w:val="8"/>
    <w:qFormat/>
    <w:uiPriority w:val="0"/>
    <w:rPr>
      <w:rFonts w:ascii="宋体"/>
      <w:b/>
      <w:bCs/>
      <w:sz w:val="28"/>
      <w:szCs w:val="28"/>
    </w:rPr>
  </w:style>
  <w:style w:type="character" w:customStyle="1" w:styleId="252">
    <w:name w:val="Char Char4"/>
    <w:qFormat/>
    <w:uiPriority w:val="0"/>
    <w:rPr>
      <w:rFonts w:eastAsia="宋体"/>
      <w:kern w:val="2"/>
      <w:sz w:val="18"/>
      <w:szCs w:val="18"/>
      <w:lang w:val="en-US" w:eastAsia="zh-CN"/>
    </w:rPr>
  </w:style>
  <w:style w:type="character" w:customStyle="1" w:styleId="253">
    <w:name w:val="HTML 预设格式 Char1"/>
    <w:link w:val="154"/>
    <w:qFormat/>
    <w:uiPriority w:val="0"/>
    <w:rPr>
      <w:rFonts w:ascii="黑体" w:hAnsi="Courier New" w:eastAsia="黑体" w:cs="Courier New"/>
    </w:rPr>
  </w:style>
  <w:style w:type="character" w:customStyle="1" w:styleId="254">
    <w:name w:val="标题 Char1"/>
    <w:qFormat/>
    <w:uiPriority w:val="0"/>
    <w:rPr>
      <w:rFonts w:ascii="Cambria" w:hAnsi="Cambria" w:eastAsia="仿宋_GB2312" w:cs="Times New Roman"/>
      <w:b/>
      <w:bCs/>
      <w:kern w:val="2"/>
      <w:sz w:val="32"/>
      <w:szCs w:val="32"/>
      <w:lang w:val="en-US" w:eastAsia="zh-CN"/>
    </w:rPr>
  </w:style>
  <w:style w:type="character" w:customStyle="1" w:styleId="255">
    <w:name w:val="纯文本 Char2"/>
    <w:qFormat/>
    <w:uiPriority w:val="0"/>
    <w:rPr>
      <w:rFonts w:ascii="宋体" w:hAnsi="Courier New" w:eastAsia="宋体"/>
      <w:kern w:val="2"/>
      <w:sz w:val="21"/>
      <w:lang w:val="en-US" w:eastAsia="zh-CN"/>
    </w:rPr>
  </w:style>
  <w:style w:type="character" w:customStyle="1" w:styleId="256">
    <w:name w:val="正文文本缩进 Char1"/>
    <w:qFormat/>
    <w:uiPriority w:val="0"/>
    <w:rPr>
      <w:rFonts w:ascii="宋体"/>
      <w:kern w:val="2"/>
      <w:sz w:val="24"/>
    </w:rPr>
  </w:style>
  <w:style w:type="character" w:customStyle="1" w:styleId="257">
    <w:name w:val="副标题 Char"/>
    <w:qFormat/>
    <w:uiPriority w:val="0"/>
    <w:rPr>
      <w:rFonts w:ascii="Cambria" w:hAnsi="Cambria"/>
      <w:b/>
      <w:bCs/>
      <w:kern w:val="28"/>
      <w:sz w:val="32"/>
      <w:szCs w:val="32"/>
    </w:rPr>
  </w:style>
  <w:style w:type="character" w:customStyle="1" w:styleId="258">
    <w:name w:val="文档结构图 字符"/>
    <w:link w:val="15"/>
    <w:qFormat/>
    <w:uiPriority w:val="0"/>
    <w:rPr>
      <w:rFonts w:ascii="宋体" w:hAnsi="Times New Roman" w:eastAsia="宋体" w:cs="Times New Roman"/>
      <w:kern w:val="0"/>
      <w:sz w:val="18"/>
      <w:szCs w:val="18"/>
    </w:rPr>
  </w:style>
  <w:style w:type="character" w:customStyle="1" w:styleId="259">
    <w:name w:val="日期 字符"/>
    <w:link w:val="24"/>
    <w:qFormat/>
    <w:uiPriority w:val="0"/>
    <w:rPr>
      <w:rFonts w:ascii="宋体" w:hAnsi="Times New Roman" w:eastAsia="宋体" w:cs="Times New Roman"/>
      <w:kern w:val="0"/>
      <w:sz w:val="20"/>
      <w:szCs w:val="20"/>
    </w:rPr>
  </w:style>
  <w:style w:type="character" w:customStyle="1" w:styleId="260">
    <w:name w:val="访问过的超链接1"/>
    <w:qFormat/>
    <w:uiPriority w:val="0"/>
    <w:rPr>
      <w:color w:val="333333"/>
      <w:u w:val="none"/>
    </w:rPr>
  </w:style>
  <w:style w:type="character" w:customStyle="1" w:styleId="261">
    <w:name w:val="批注框文本 Char2"/>
    <w:qFormat/>
    <w:uiPriority w:val="0"/>
    <w:rPr>
      <w:kern w:val="2"/>
      <w:sz w:val="18"/>
      <w:szCs w:val="18"/>
    </w:rPr>
  </w:style>
  <w:style w:type="character" w:customStyle="1" w:styleId="262">
    <w:name w:val="页脚 字符"/>
    <w:link w:val="27"/>
    <w:qFormat/>
    <w:uiPriority w:val="0"/>
    <w:rPr>
      <w:kern w:val="2"/>
      <w:sz w:val="18"/>
    </w:rPr>
  </w:style>
  <w:style w:type="character" w:customStyle="1" w:styleId="263">
    <w:name w:val="纯文本 Char3"/>
    <w:link w:val="115"/>
    <w:qFormat/>
    <w:uiPriority w:val="0"/>
    <w:rPr>
      <w:rFonts w:ascii="宋体" w:hAnsi="Courier New" w:eastAsia="宋体"/>
      <w:kern w:val="2"/>
      <w:sz w:val="21"/>
      <w:lang w:val="en-US" w:eastAsia="zh-CN"/>
    </w:rPr>
  </w:style>
  <w:style w:type="character" w:customStyle="1" w:styleId="264">
    <w:name w:val="标题 1 Char2"/>
    <w:qFormat/>
    <w:uiPriority w:val="0"/>
    <w:rPr>
      <w:rFonts w:ascii="宋体"/>
      <w:kern w:val="2"/>
      <w:sz w:val="28"/>
    </w:rPr>
  </w:style>
  <w:style w:type="character" w:customStyle="1" w:styleId="265">
    <w:name w:val="正文文本 (2) + Gulim"/>
    <w:qFormat/>
    <w:uiPriority w:val="0"/>
    <w:rPr>
      <w:rFonts w:ascii="Gulim" w:hAnsi="Gulim" w:eastAsia="Gulim" w:cs="Gulim"/>
      <w:b/>
      <w:color w:val="000000"/>
      <w:spacing w:val="0"/>
      <w:w w:val="100"/>
      <w:kern w:val="2"/>
      <w:position w:val="0"/>
      <w:sz w:val="15"/>
      <w:szCs w:val="15"/>
      <w:u w:val="none"/>
      <w:lang w:val="en-US" w:eastAsia="en-US"/>
    </w:rPr>
  </w:style>
  <w:style w:type="character" w:customStyle="1" w:styleId="266">
    <w:name w:val="报告正文 Char Char"/>
    <w:link w:val="126"/>
    <w:qFormat/>
    <w:uiPriority w:val="0"/>
    <w:rPr>
      <w:rFonts w:eastAsia="仿宋_GB2312"/>
      <w:sz w:val="24"/>
      <w:szCs w:val="24"/>
    </w:rPr>
  </w:style>
  <w:style w:type="character" w:customStyle="1" w:styleId="267">
    <w:name w:val="文档结构图 字符1"/>
    <w:qFormat/>
    <w:uiPriority w:val="0"/>
    <w:rPr>
      <w:rFonts w:ascii="Microsoft YaHei UI" w:eastAsia="Microsoft YaHei UI"/>
      <w:kern w:val="2"/>
      <w:sz w:val="18"/>
      <w:szCs w:val="18"/>
    </w:rPr>
  </w:style>
  <w:style w:type="character" w:customStyle="1" w:styleId="268">
    <w:name w:val="标题 1 Char1"/>
    <w:qFormat/>
    <w:uiPriority w:val="0"/>
    <w:rPr>
      <w:rFonts w:ascii="宋体"/>
      <w:kern w:val="2"/>
      <w:sz w:val="28"/>
    </w:rPr>
  </w:style>
  <w:style w:type="character" w:customStyle="1" w:styleId="269">
    <w:name w:val="批注引用1"/>
    <w:qFormat/>
    <w:uiPriority w:val="0"/>
    <w:rPr>
      <w:sz w:val="21"/>
      <w:szCs w:val="21"/>
    </w:rPr>
  </w:style>
  <w:style w:type="character" w:customStyle="1" w:styleId="270">
    <w:name w:val="正文文本 Char1"/>
    <w:qFormat/>
    <w:uiPriority w:val="0"/>
    <w:rPr>
      <w:rFonts w:ascii="宋体" w:eastAsia="宋体"/>
      <w:kern w:val="2"/>
      <w:sz w:val="28"/>
      <w:lang w:val="en-US" w:eastAsia="zh-CN"/>
    </w:rPr>
  </w:style>
  <w:style w:type="character" w:customStyle="1" w:styleId="271">
    <w:name w:val="font01"/>
    <w:qFormat/>
    <w:uiPriority w:val="0"/>
    <w:rPr>
      <w:rFonts w:hint="eastAsia" w:ascii="宋体" w:hAnsi="宋体" w:eastAsia="宋体" w:cs="宋体"/>
      <w:color w:val="000000"/>
      <w:sz w:val="20"/>
      <w:szCs w:val="20"/>
      <w:u w:val="none"/>
    </w:rPr>
  </w:style>
  <w:style w:type="character" w:customStyle="1" w:styleId="272">
    <w:name w:val="页眉 Char2"/>
    <w:qFormat/>
    <w:uiPriority w:val="0"/>
    <w:rPr>
      <w:kern w:val="2"/>
      <w:sz w:val="18"/>
    </w:rPr>
  </w:style>
  <w:style w:type="character" w:customStyle="1" w:styleId="273">
    <w:name w:val="Andy_正文格式 Char Char"/>
    <w:link w:val="105"/>
    <w:qFormat/>
    <w:uiPriority w:val="0"/>
    <w:rPr>
      <w:rFonts w:ascii="仿宋_GB2312" w:eastAsia="仿宋_GB2312"/>
      <w:sz w:val="28"/>
      <w:szCs w:val="28"/>
    </w:rPr>
  </w:style>
  <w:style w:type="character" w:customStyle="1" w:styleId="274">
    <w:name w:val="Char Char3"/>
    <w:qFormat/>
    <w:uiPriority w:val="0"/>
    <w:rPr>
      <w:rFonts w:ascii="宋体" w:hAnsi="宋体" w:eastAsia="宋体"/>
      <w:kern w:val="2"/>
      <w:sz w:val="24"/>
      <w:szCs w:val="24"/>
      <w:lang w:val="en-US" w:eastAsia="zh-CN"/>
    </w:rPr>
  </w:style>
  <w:style w:type="character" w:customStyle="1" w:styleId="275">
    <w:name w:val="表格标题 + SimSun"/>
    <w:qFormat/>
    <w:uiPriority w:val="0"/>
    <w:rPr>
      <w:rFonts w:ascii="宋体" w:hAnsi="宋体" w:eastAsia="宋体" w:cs="宋体"/>
      <w:b/>
      <w:color w:val="000000"/>
      <w:spacing w:val="0"/>
      <w:w w:val="100"/>
      <w:kern w:val="2"/>
      <w:position w:val="0"/>
      <w:sz w:val="17"/>
      <w:szCs w:val="17"/>
      <w:shd w:val="clear" w:color="auto" w:fill="FFFFFF"/>
      <w:lang w:val="zh-CN" w:eastAsia="zh-CN"/>
    </w:rPr>
  </w:style>
  <w:style w:type="character" w:customStyle="1" w:styleId="276">
    <w:name w:val="批注文字 字符1"/>
    <w:qFormat/>
    <w:uiPriority w:val="0"/>
    <w:rPr>
      <w:rFonts w:ascii="宋体" w:hAnsi="Times New Roman" w:eastAsia="宋体" w:cs="Times New Roman"/>
      <w:kern w:val="0"/>
      <w:sz w:val="20"/>
      <w:szCs w:val="20"/>
    </w:rPr>
  </w:style>
  <w:style w:type="character" w:customStyle="1" w:styleId="277">
    <w:name w:val="页眉 Char1"/>
    <w:qFormat/>
    <w:uiPriority w:val="0"/>
    <w:rPr>
      <w:kern w:val="2"/>
      <w:sz w:val="18"/>
    </w:rPr>
  </w:style>
  <w:style w:type="character" w:customStyle="1" w:styleId="278">
    <w:name w:val="正文文本缩进 3 字符"/>
    <w:link w:val="33"/>
    <w:qFormat/>
    <w:uiPriority w:val="0"/>
    <w:rPr>
      <w:rFonts w:eastAsia="华文新魏"/>
      <w:b/>
      <w:bCs/>
      <w:kern w:val="2"/>
      <w:sz w:val="84"/>
    </w:rPr>
  </w:style>
  <w:style w:type="character" w:customStyle="1" w:styleId="279">
    <w:name w:val="页眉 字符"/>
    <w:link w:val="28"/>
    <w:qFormat/>
    <w:uiPriority w:val="0"/>
    <w:rPr>
      <w:rFonts w:ascii="宋体" w:hAnsi="Times New Roman" w:eastAsia="宋体" w:cs="Times New Roman"/>
      <w:kern w:val="0"/>
      <w:sz w:val="18"/>
      <w:szCs w:val="18"/>
    </w:rPr>
  </w:style>
  <w:style w:type="character" w:customStyle="1" w:styleId="280">
    <w:name w:val="HTML 预设格式 字符"/>
    <w:link w:val="36"/>
    <w:qFormat/>
    <w:uiPriority w:val="0"/>
    <w:rPr>
      <w:rFonts w:ascii="黑体" w:hAnsi="Courier New" w:eastAsia="黑体" w:cs="Courier New"/>
    </w:rPr>
  </w:style>
  <w:style w:type="character" w:customStyle="1" w:styleId="281">
    <w:name w:val="纯文本 字符"/>
    <w:link w:val="22"/>
    <w:qFormat/>
    <w:uiPriority w:val="0"/>
    <w:rPr>
      <w:rFonts w:ascii="宋体" w:hAnsi="Courier New" w:eastAsia="宋体" w:cs="Courier New"/>
      <w:kern w:val="0"/>
      <w:szCs w:val="21"/>
    </w:rPr>
  </w:style>
  <w:style w:type="character" w:customStyle="1" w:styleId="282">
    <w:name w:val="标题 4 字符"/>
    <w:link w:val="7"/>
    <w:qFormat/>
    <w:uiPriority w:val="0"/>
    <w:rPr>
      <w:rFonts w:ascii="Cambria" w:hAnsi="Cambria" w:eastAsia="宋体" w:cs="Times New Roman"/>
      <w:b/>
      <w:bCs/>
      <w:kern w:val="0"/>
      <w:sz w:val="28"/>
      <w:szCs w:val="28"/>
    </w:rPr>
  </w:style>
  <w:style w:type="character" w:customStyle="1" w:styleId="283">
    <w:name w:val="标题 2 字符"/>
    <w:link w:val="4"/>
    <w:qFormat/>
    <w:uiPriority w:val="0"/>
    <w:rPr>
      <w:rFonts w:ascii="Cambria" w:hAnsi="Cambria" w:eastAsia="宋体" w:cs="Times New Roman"/>
      <w:b/>
      <w:bCs/>
      <w:kern w:val="0"/>
      <w:sz w:val="32"/>
      <w:szCs w:val="32"/>
    </w:rPr>
  </w:style>
  <w:style w:type="character" w:customStyle="1" w:styleId="284">
    <w:name w:val="news"/>
    <w:qFormat/>
    <w:uiPriority w:val="0"/>
    <w:rPr>
      <w:rFonts w:ascii="仿宋_GB2312" w:eastAsia="仿宋_GB2312"/>
      <w:kern w:val="2"/>
      <w:sz w:val="24"/>
      <w:szCs w:val="24"/>
      <w:lang w:val="en-US" w:eastAsia="zh-CN"/>
    </w:rPr>
  </w:style>
  <w:style w:type="character" w:customStyle="1" w:styleId="285">
    <w:name w:val="正文文本 (2)_"/>
    <w:qFormat/>
    <w:uiPriority w:val="0"/>
    <w:rPr>
      <w:rFonts w:ascii="宋体" w:hAnsi="宋体" w:eastAsia="宋体" w:cs="宋体"/>
      <w:b/>
      <w:kern w:val="2"/>
      <w:sz w:val="17"/>
      <w:szCs w:val="17"/>
      <w:u w:val="none"/>
      <w:lang w:val="en-US" w:eastAsia="zh-CN"/>
    </w:rPr>
  </w:style>
  <w:style w:type="character" w:customStyle="1" w:styleId="286">
    <w:name w:val="副标题 字符"/>
    <w:link w:val="31"/>
    <w:qFormat/>
    <w:uiPriority w:val="0"/>
    <w:rPr>
      <w:rFonts w:ascii="Cambria" w:hAnsi="Cambria"/>
      <w:b/>
      <w:bCs/>
      <w:kern w:val="28"/>
      <w:sz w:val="32"/>
      <w:szCs w:val="32"/>
    </w:rPr>
  </w:style>
  <w:style w:type="character" w:customStyle="1" w:styleId="287">
    <w:name w:val="页脚 Char1"/>
    <w:qFormat/>
    <w:uiPriority w:val="0"/>
    <w:rPr>
      <w:kern w:val="2"/>
      <w:sz w:val="18"/>
    </w:rPr>
  </w:style>
  <w:style w:type="character" w:customStyle="1" w:styleId="288">
    <w:name w:val="样式 自动设置"/>
    <w:qFormat/>
    <w:uiPriority w:val="0"/>
    <w:rPr>
      <w:rFonts w:ascii="宋体" w:eastAsia="宋体"/>
      <w:color w:val="auto"/>
      <w:sz w:val="24"/>
      <w:szCs w:val="24"/>
    </w:rPr>
  </w:style>
  <w:style w:type="character" w:customStyle="1" w:styleId="289">
    <w:name w:val="标题 1 字符"/>
    <w:qFormat/>
    <w:uiPriority w:val="0"/>
    <w:rPr>
      <w:rFonts w:ascii="宋体" w:hAnsi="Times New Roman" w:eastAsia="宋体" w:cs="Times New Roman"/>
      <w:b/>
      <w:bCs/>
      <w:kern w:val="44"/>
      <w:sz w:val="44"/>
      <w:szCs w:val="44"/>
    </w:rPr>
  </w:style>
  <w:style w:type="character" w:customStyle="1" w:styleId="290">
    <w:name w:val="c lh15"/>
    <w:basedOn w:val="43"/>
    <w:qFormat/>
    <w:uiPriority w:val="0"/>
  </w:style>
  <w:style w:type="character" w:customStyle="1" w:styleId="291">
    <w:name w:val="样式 样式 标题 3 + (中文) 黑体 Char + (中文) 宋体 小四 Char Char Char Char Char Char"/>
    <w:qFormat/>
    <w:uiPriority w:val="0"/>
    <w:rPr>
      <w:rFonts w:ascii="宋体" w:hAnsi="Courier New" w:eastAsia="宋体" w:cs="Courier New"/>
      <w:kern w:val="2"/>
      <w:sz w:val="24"/>
      <w:szCs w:val="21"/>
      <w:lang w:val="en-US" w:eastAsia="zh-CN"/>
    </w:rPr>
  </w:style>
  <w:style w:type="character" w:customStyle="1" w:styleId="292">
    <w:name w:val="正文文本 (2) + MingLiU"/>
    <w:qFormat/>
    <w:uiPriority w:val="0"/>
    <w:rPr>
      <w:rFonts w:ascii="MingLiU" w:hAnsi="MingLiU" w:eastAsia="MingLiU" w:cs="MingLiU"/>
      <w:b/>
      <w:color w:val="000000"/>
      <w:spacing w:val="-20"/>
      <w:w w:val="150"/>
      <w:kern w:val="2"/>
      <w:position w:val="0"/>
      <w:sz w:val="14"/>
      <w:szCs w:val="14"/>
      <w:u w:val="none"/>
      <w:lang w:val="zh-CN" w:eastAsia="zh-CN"/>
    </w:rPr>
  </w:style>
  <w:style w:type="character" w:customStyle="1" w:styleId="293">
    <w:name w:val="标题 3 Char Char Char Char Char Char Char Char Char"/>
    <w:qFormat/>
    <w:uiPriority w:val="0"/>
    <w:rPr>
      <w:rFonts w:eastAsia="宋体"/>
      <w:b/>
      <w:kern w:val="2"/>
      <w:sz w:val="32"/>
      <w:lang w:val="en-US" w:eastAsia="zh-CN"/>
    </w:rPr>
  </w:style>
  <w:style w:type="character" w:customStyle="1" w:styleId="294">
    <w:name w:val="列出段落 Char1"/>
    <w:link w:val="163"/>
    <w:qFormat/>
    <w:uiPriority w:val="0"/>
    <w:rPr>
      <w:rFonts w:ascii="Calibri" w:hAnsi="Calibri"/>
      <w:kern w:val="2"/>
      <w:sz w:val="21"/>
      <w:szCs w:val="22"/>
    </w:rPr>
  </w:style>
  <w:style w:type="character" w:customStyle="1" w:styleId="295">
    <w:name w:val="纯文本 Char1"/>
    <w:qFormat/>
    <w:uiPriority w:val="0"/>
    <w:rPr>
      <w:rFonts w:ascii="宋体" w:hAnsi="Courier New" w:eastAsia="宋体" w:cs="Times New Roman"/>
      <w:kern w:val="2"/>
      <w:sz w:val="21"/>
      <w:szCs w:val="20"/>
    </w:rPr>
  </w:style>
  <w:style w:type="character" w:customStyle="1" w:styleId="296">
    <w:name w:val="批注框文本 Char1"/>
    <w:qFormat/>
    <w:uiPriority w:val="0"/>
    <w:rPr>
      <w:kern w:val="2"/>
      <w:sz w:val="18"/>
      <w:szCs w:val="18"/>
    </w:rPr>
  </w:style>
  <w:style w:type="character" w:customStyle="1" w:styleId="297">
    <w:name w:val="批注框文本 字符"/>
    <w:link w:val="26"/>
    <w:qFormat/>
    <w:uiPriority w:val="0"/>
    <w:rPr>
      <w:rFonts w:ascii="宋体" w:hAnsi="Times New Roman" w:eastAsia="宋体" w:cs="Times New Roman"/>
      <w:kern w:val="0"/>
      <w:sz w:val="18"/>
      <w:szCs w:val="18"/>
    </w:rPr>
  </w:style>
  <w:style w:type="character" w:customStyle="1" w:styleId="298">
    <w:name w:val="正文文本 字符"/>
    <w:link w:val="17"/>
    <w:qFormat/>
    <w:uiPriority w:val="0"/>
    <w:rPr>
      <w:rFonts w:ascii="宋体" w:eastAsia="宋体"/>
      <w:kern w:val="2"/>
      <w:sz w:val="28"/>
      <w:lang w:val="en-US" w:eastAsia="zh-CN"/>
    </w:rPr>
  </w:style>
  <w:style w:type="character" w:customStyle="1" w:styleId="299">
    <w:name w:val="标题 3 Char"/>
    <w:qFormat/>
    <w:uiPriority w:val="0"/>
    <w:rPr>
      <w:rFonts w:ascii="仿宋_GB2312" w:eastAsia="仿宋_GB2312"/>
      <w:kern w:val="2"/>
      <w:sz w:val="32"/>
    </w:rPr>
  </w:style>
  <w:style w:type="character" w:customStyle="1" w:styleId="300">
    <w:name w:val="日期 Char1"/>
    <w:qFormat/>
    <w:uiPriority w:val="0"/>
    <w:rPr>
      <w:rFonts w:ascii="宋体"/>
      <w:kern w:val="2"/>
      <w:sz w:val="21"/>
    </w:rPr>
  </w:style>
  <w:style w:type="character" w:customStyle="1" w:styleId="301">
    <w:name w:val="页码1"/>
    <w:basedOn w:val="43"/>
    <w:qFormat/>
    <w:uiPriority w:val="0"/>
  </w:style>
  <w:style w:type="character" w:customStyle="1" w:styleId="302">
    <w:name w:val="标题 字符"/>
    <w:link w:val="38"/>
    <w:qFormat/>
    <w:uiPriority w:val="0"/>
    <w:rPr>
      <w:kern w:val="2"/>
      <w:sz w:val="30"/>
      <w:szCs w:val="24"/>
    </w:rPr>
  </w:style>
  <w:style w:type="character" w:customStyle="1" w:styleId="303">
    <w:name w:val="标题 3 字符"/>
    <w:link w:val="5"/>
    <w:qFormat/>
    <w:uiPriority w:val="0"/>
    <w:rPr>
      <w:rFonts w:ascii="仿宋_GB2312" w:eastAsia="仿宋_GB2312"/>
      <w:kern w:val="2"/>
      <w:sz w:val="32"/>
    </w:rPr>
  </w:style>
  <w:style w:type="character" w:customStyle="1" w:styleId="304">
    <w:name w:val="B正文 Char Char"/>
    <w:link w:val="80"/>
    <w:qFormat/>
    <w:uiPriority w:val="0"/>
    <w:rPr>
      <w:sz w:val="28"/>
      <w:szCs w:val="24"/>
    </w:rPr>
  </w:style>
  <w:style w:type="character" w:customStyle="1" w:styleId="305">
    <w:name w:val="ask-title2"/>
    <w:qFormat/>
    <w:uiPriority w:val="0"/>
  </w:style>
  <w:style w:type="character" w:customStyle="1" w:styleId="306">
    <w:name w:val="正文文本缩进 Char2"/>
    <w:link w:val="55"/>
    <w:qFormat/>
    <w:uiPriority w:val="0"/>
    <w:rPr>
      <w:rFonts w:ascii="宋体"/>
      <w:kern w:val="2"/>
      <w:sz w:val="24"/>
    </w:rPr>
  </w:style>
  <w:style w:type="character" w:customStyle="1" w:styleId="307">
    <w:name w:val="正文文本缩进 3 Char1"/>
    <w:link w:val="143"/>
    <w:qFormat/>
    <w:uiPriority w:val="0"/>
    <w:rPr>
      <w:rFonts w:eastAsia="华文新魏"/>
      <w:b/>
      <w:bCs/>
      <w:kern w:val="2"/>
      <w:sz w:val="84"/>
    </w:rPr>
  </w:style>
  <w:style w:type="character" w:customStyle="1" w:styleId="308">
    <w:name w:val="样式 仿宋_GB2312 小四 加粗 黑色"/>
    <w:qFormat/>
    <w:uiPriority w:val="0"/>
    <w:rPr>
      <w:rFonts w:ascii="仿宋_GB2312" w:eastAsia="仿宋_GB2312"/>
      <w:b/>
      <w:bCs/>
      <w:color w:val="000000"/>
      <w:kern w:val="0"/>
      <w:sz w:val="24"/>
      <w:szCs w:val="24"/>
      <w:lang w:val="en-US" w:eastAsia="zh-CN"/>
    </w:rPr>
  </w:style>
  <w:style w:type="character" w:customStyle="1" w:styleId="309">
    <w:name w:val="标题 2 Char1"/>
    <w:qFormat/>
    <w:uiPriority w:val="0"/>
    <w:rPr>
      <w:rFonts w:ascii="Arial" w:hAnsi="Arial" w:eastAsia="黑体"/>
      <w:b/>
      <w:bCs/>
      <w:kern w:val="2"/>
      <w:sz w:val="32"/>
      <w:szCs w:val="32"/>
    </w:rPr>
  </w:style>
  <w:style w:type="character" w:customStyle="1" w:styleId="310">
    <w:name w:val="标题 6 字符"/>
    <w:link w:val="9"/>
    <w:qFormat/>
    <w:uiPriority w:val="0"/>
    <w:rPr>
      <w:rFonts w:ascii="Arial" w:hAnsi="Arial" w:eastAsia="黑体"/>
      <w:b/>
      <w:bCs/>
      <w:sz w:val="24"/>
      <w:szCs w:val="24"/>
    </w:rPr>
  </w:style>
  <w:style w:type="character" w:customStyle="1" w:styleId="311">
    <w:name w:val="样式 9 10 磅 Char"/>
    <w:basedOn w:val="43"/>
    <w:link w:val="210"/>
    <w:qFormat/>
    <w:uiPriority w:val="0"/>
    <w:rPr>
      <w:rFonts w:ascii="Times New Roman" w:hAnsi="Times New Roman" w:eastAsia="宋体" w:cs="Times New Roman"/>
      <w:kern w:val="2"/>
      <w:sz w:val="21"/>
      <w:lang w:val="en-US" w:eastAsia="zh-CN" w:bidi="ar-SA"/>
    </w:rPr>
  </w:style>
  <w:style w:type="character" w:customStyle="1" w:styleId="312">
    <w:name w:val="标题 1 字符1"/>
    <w:link w:val="3"/>
    <w:qFormat/>
    <w:uiPriority w:val="0"/>
    <w:rPr>
      <w:rFonts w:ascii="宋体"/>
      <w:sz w:val="28"/>
    </w:rPr>
  </w:style>
  <w:style w:type="paragraph" w:customStyle="1" w:styleId="313">
    <w:name w:val="样式 小四"/>
    <w:basedOn w:val="1"/>
    <w:qFormat/>
    <w:uiPriority w:val="0"/>
    <w:pPr>
      <w:widowControl/>
      <w:spacing w:after="5" w:line="266" w:lineRule="auto"/>
      <w:ind w:left="130" w:hanging="10"/>
      <w:jc w:val="left"/>
    </w:pPr>
    <w:rPr>
      <w:rFonts w:hint="eastAsia" w:ascii="微软雅黑" w:eastAsia="微软雅黑"/>
      <w:color w:val="000000"/>
      <w:sz w:val="24"/>
      <w:szCs w:val="24"/>
    </w:rPr>
  </w:style>
  <w:style w:type="paragraph" w:customStyle="1" w:styleId="314">
    <w:name w:val="_Style 2"/>
    <w:qFormat/>
    <w:uiPriority w:val="0"/>
    <w:pPr>
      <w:widowControl w:val="0"/>
      <w:ind w:firstLine="200" w:firstLineChars="200"/>
      <w:jc w:val="both"/>
    </w:pPr>
    <w:rPr>
      <w:rFonts w:ascii="Calibri" w:hAnsi="Calibri" w:eastAsia="宋体" w:cs="Times New Roman"/>
      <w:kern w:val="2"/>
      <w:sz w:val="21"/>
      <w:lang w:val="en-US" w:eastAsia="zh-CN" w:bidi="ar-SA"/>
    </w:rPr>
  </w:style>
  <w:style w:type="paragraph" w:styleId="315">
    <w:name w:val="List Paragraph"/>
    <w:basedOn w:val="1"/>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5" Type="http://schemas.openxmlformats.org/officeDocument/2006/relationships/fontTable" Target="fontTable.xml"/><Relationship Id="rId34" Type="http://schemas.openxmlformats.org/officeDocument/2006/relationships/customXml" Target="../customXml/item2.xml"/><Relationship Id="rId33" Type="http://schemas.openxmlformats.org/officeDocument/2006/relationships/numbering" Target="numbering.xml"/><Relationship Id="rId32" Type="http://schemas.openxmlformats.org/officeDocument/2006/relationships/customXml" Target="../customXml/item1.xml"/><Relationship Id="rId31" Type="http://schemas.openxmlformats.org/officeDocument/2006/relationships/theme" Target="theme/theme1.xml"/><Relationship Id="rId30" Type="http://schemas.openxmlformats.org/officeDocument/2006/relationships/footer" Target="footer24.xml"/><Relationship Id="rId3" Type="http://schemas.openxmlformats.org/officeDocument/2006/relationships/footnotes" Target="footnotes.xml"/><Relationship Id="rId29" Type="http://schemas.openxmlformats.org/officeDocument/2006/relationships/footer" Target="footer23.xml"/><Relationship Id="rId28" Type="http://schemas.openxmlformats.org/officeDocument/2006/relationships/footer" Target="footer22.xml"/><Relationship Id="rId27" Type="http://schemas.openxmlformats.org/officeDocument/2006/relationships/footer" Target="footer21.xml"/><Relationship Id="rId26" Type="http://schemas.openxmlformats.org/officeDocument/2006/relationships/footer" Target="footer20.xml"/><Relationship Id="rId25" Type="http://schemas.openxmlformats.org/officeDocument/2006/relationships/footer" Target="footer19.xml"/><Relationship Id="rId24" Type="http://schemas.openxmlformats.org/officeDocument/2006/relationships/footer" Target="footer18.xml"/><Relationship Id="rId23" Type="http://schemas.openxmlformats.org/officeDocument/2006/relationships/footer" Target="footer17.xml"/><Relationship Id="rId22" Type="http://schemas.openxmlformats.org/officeDocument/2006/relationships/footer" Target="footer16.xml"/><Relationship Id="rId21" Type="http://schemas.openxmlformats.org/officeDocument/2006/relationships/footer" Target="footer15.xml"/><Relationship Id="rId20" Type="http://schemas.openxmlformats.org/officeDocument/2006/relationships/footer" Target="footer14.xml"/><Relationship Id="rId2" Type="http://schemas.openxmlformats.org/officeDocument/2006/relationships/settings" Target="settings.xml"/><Relationship Id="rId19" Type="http://schemas.openxmlformats.org/officeDocument/2006/relationships/footer" Target="footer13.xml"/><Relationship Id="rId18" Type="http://schemas.openxmlformats.org/officeDocument/2006/relationships/footer" Target="footer12.xml"/><Relationship Id="rId17" Type="http://schemas.openxmlformats.org/officeDocument/2006/relationships/footer" Target="footer11.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987B0CB-8FF0-48CE-A289-392802A2BD3D}">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52</Pages>
  <Words>26746</Words>
  <Characters>27848</Characters>
  <Lines>245</Lines>
  <Paragraphs>68</Paragraphs>
  <TotalTime>103</TotalTime>
  <ScaleCrop>false</ScaleCrop>
  <LinksUpToDate>false</LinksUpToDate>
  <CharactersWithSpaces>28444</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2022-05-31T02:50:00Z</dcterms:created>
  <dc:creator>温暖如言</dc:creator>
  <cp:lastModifiedBy>苏叶难寻</cp:lastModifiedBy>
  <dcterms:modified xsi:type="dcterms:W3CDTF">2022-06-06T09:03:47Z</dcterms:modified>
  <dc:title>中国邮政集团公司江苏省分公司</dc:title>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0BF71218299A4D9FB5FADB9B765FE96E</vt:lpwstr>
  </property>
</Properties>
</file>